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27" w:type="dxa"/>
        <w:tblInd w:w="-426" w:type="dxa"/>
        <w:tblCellMar>
          <w:top w:w="2" w:type="dxa"/>
        </w:tblCellMar>
        <w:tblLook w:val="04A0" w:firstRow="1" w:lastRow="0" w:firstColumn="1" w:lastColumn="0" w:noHBand="0" w:noVBand="1"/>
      </w:tblPr>
      <w:tblGrid>
        <w:gridCol w:w="4537"/>
        <w:gridCol w:w="5490"/>
      </w:tblGrid>
      <w:tr w:rsidR="00C579B9" w:rsidTr="00E416D5">
        <w:trPr>
          <w:trHeight w:val="292"/>
        </w:trPr>
        <w:tc>
          <w:tcPr>
            <w:tcW w:w="4537" w:type="dxa"/>
            <w:tcBorders>
              <w:top w:val="nil"/>
              <w:left w:val="nil"/>
              <w:bottom w:val="nil"/>
              <w:right w:val="nil"/>
            </w:tcBorders>
          </w:tcPr>
          <w:p w:rsidR="00C579B9" w:rsidRPr="002D09EA" w:rsidRDefault="00E416D5" w:rsidP="00E416D5">
            <w:pPr>
              <w:spacing w:after="0" w:line="259" w:lineRule="auto"/>
              <w:ind w:right="0" w:firstLine="0"/>
              <w:jc w:val="center"/>
            </w:pPr>
            <w:r w:rsidRPr="002D09EA">
              <w:rPr>
                <w:sz w:val="26"/>
              </w:rPr>
              <w:t>UBND HUYỆN LẤP VÒ</w:t>
            </w:r>
          </w:p>
        </w:tc>
        <w:tc>
          <w:tcPr>
            <w:tcW w:w="5490" w:type="dxa"/>
            <w:tcBorders>
              <w:top w:val="nil"/>
              <w:left w:val="nil"/>
              <w:bottom w:val="nil"/>
              <w:right w:val="nil"/>
            </w:tcBorders>
          </w:tcPr>
          <w:p w:rsidR="00C579B9" w:rsidRDefault="004F54C3">
            <w:pPr>
              <w:spacing w:after="0" w:line="259" w:lineRule="auto"/>
              <w:ind w:right="0" w:firstLine="0"/>
            </w:pPr>
            <w:r>
              <w:rPr>
                <w:b/>
                <w:sz w:val="26"/>
              </w:rPr>
              <w:t xml:space="preserve">CỘNG HÒA XÃ HỘI CHỦ NGHĨA VIỆT NAM </w:t>
            </w:r>
          </w:p>
        </w:tc>
      </w:tr>
      <w:tr w:rsidR="00C579B9" w:rsidTr="00E416D5">
        <w:trPr>
          <w:trHeight w:val="319"/>
        </w:trPr>
        <w:tc>
          <w:tcPr>
            <w:tcW w:w="4537" w:type="dxa"/>
            <w:tcBorders>
              <w:top w:val="nil"/>
              <w:left w:val="nil"/>
              <w:bottom w:val="nil"/>
              <w:right w:val="nil"/>
            </w:tcBorders>
          </w:tcPr>
          <w:p w:rsidR="00C579B9" w:rsidRDefault="00E416D5">
            <w:pPr>
              <w:spacing w:after="0" w:line="259" w:lineRule="auto"/>
              <w:ind w:left="290" w:right="0" w:firstLine="0"/>
              <w:jc w:val="left"/>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847090</wp:posOffset>
                      </wp:positionH>
                      <wp:positionV relativeFrom="paragraph">
                        <wp:posOffset>251459</wp:posOffset>
                      </wp:positionV>
                      <wp:extent cx="11525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2B05FD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19.8pt" to="15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" strokecolor="black [3200]" strokeweight=".5pt">
                      <v:stroke joinstyle="miter"/>
                    </v:line>
                  </w:pict>
                </mc:Fallback>
              </mc:AlternateContent>
            </w:r>
            <w:r>
              <w:rPr>
                <w:b/>
                <w:sz w:val="26"/>
              </w:rPr>
              <w:t>TRƯỜNG THCS MỸ AN HƯNG A</w:t>
            </w:r>
            <w:r w:rsidR="004F54C3">
              <w:rPr>
                <w:b/>
                <w:sz w:val="26"/>
              </w:rPr>
              <w:t xml:space="preserve"> </w:t>
            </w:r>
          </w:p>
        </w:tc>
        <w:tc>
          <w:tcPr>
            <w:tcW w:w="5490" w:type="dxa"/>
            <w:tcBorders>
              <w:top w:val="nil"/>
              <w:left w:val="nil"/>
              <w:bottom w:val="nil"/>
              <w:right w:val="nil"/>
            </w:tcBorders>
          </w:tcPr>
          <w:p w:rsidR="00C579B9" w:rsidRDefault="00E416D5">
            <w:pPr>
              <w:spacing w:after="0" w:line="259" w:lineRule="auto"/>
              <w:ind w:right="62" w:firstLine="0"/>
              <w:jc w:val="center"/>
            </w:pPr>
            <w:r>
              <w:rPr>
                <w:b/>
                <w:noProof/>
              </w:rPr>
              <mc:AlternateContent>
                <mc:Choice Requires="wps">
                  <w:drawing>
                    <wp:anchor distT="0" distB="0" distL="114300" distR="114300" simplePos="0" relativeHeight="251660288" behindDoc="0" locked="0" layoutInCell="1" allowOverlap="1">
                      <wp:simplePos x="0" y="0"/>
                      <wp:positionH relativeFrom="column">
                        <wp:posOffset>652144</wp:posOffset>
                      </wp:positionH>
                      <wp:positionV relativeFrom="paragraph">
                        <wp:posOffset>213360</wp:posOffset>
                      </wp:positionV>
                      <wp:extent cx="21621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70BD00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6.8pt" to="22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" strokecolor="black [3200]" strokeweight=".5pt">
                      <v:stroke joinstyle="miter"/>
                    </v:line>
                  </w:pict>
                </mc:Fallback>
              </mc:AlternateContent>
            </w:r>
            <w:r w:rsidR="004F54C3">
              <w:rPr>
                <w:b/>
              </w:rPr>
              <w:t xml:space="preserve">Độc lập - Tự do - Hạnh phúc </w:t>
            </w:r>
          </w:p>
        </w:tc>
      </w:tr>
      <w:tr w:rsidR="00C579B9" w:rsidTr="00E416D5">
        <w:trPr>
          <w:trHeight w:val="936"/>
        </w:trPr>
        <w:tc>
          <w:tcPr>
            <w:tcW w:w="4537" w:type="dxa"/>
            <w:tcBorders>
              <w:top w:val="nil"/>
              <w:left w:val="nil"/>
              <w:bottom w:val="nil"/>
              <w:right w:val="nil"/>
            </w:tcBorders>
          </w:tcPr>
          <w:p w:rsidR="00E416D5" w:rsidRDefault="00E416D5" w:rsidP="00E416D5">
            <w:pPr>
              <w:spacing w:after="0" w:line="259" w:lineRule="auto"/>
              <w:ind w:left="211" w:right="0" w:firstLine="0"/>
              <w:jc w:val="center"/>
              <w:rPr>
                <w:sz w:val="26"/>
              </w:rPr>
            </w:pPr>
          </w:p>
          <w:p w:rsidR="00C579B9" w:rsidRDefault="00D43361" w:rsidP="00E416D5">
            <w:pPr>
              <w:spacing w:after="0" w:line="259" w:lineRule="auto"/>
              <w:ind w:left="211" w:right="0" w:firstLine="0"/>
              <w:jc w:val="center"/>
            </w:pPr>
            <w:r>
              <w:rPr>
                <w:sz w:val="26"/>
              </w:rPr>
              <w:t>Số: 23</w:t>
            </w:r>
            <w:r w:rsidR="004F54C3">
              <w:rPr>
                <w:sz w:val="26"/>
              </w:rPr>
              <w:t>/KH-</w:t>
            </w:r>
            <w:r w:rsidR="002D09EA">
              <w:rPr>
                <w:sz w:val="26"/>
              </w:rPr>
              <w:t>THCS.MAHA</w:t>
            </w:r>
          </w:p>
          <w:p w:rsidR="00C579B9" w:rsidRDefault="00C579B9" w:rsidP="00E416D5">
            <w:pPr>
              <w:spacing w:after="0" w:line="259" w:lineRule="auto"/>
              <w:ind w:left="1282" w:right="0" w:firstLine="0"/>
              <w:jc w:val="center"/>
            </w:pPr>
          </w:p>
        </w:tc>
        <w:tc>
          <w:tcPr>
            <w:tcW w:w="5490" w:type="dxa"/>
            <w:tcBorders>
              <w:top w:val="nil"/>
              <w:left w:val="nil"/>
              <w:bottom w:val="nil"/>
              <w:right w:val="nil"/>
            </w:tcBorders>
          </w:tcPr>
          <w:p w:rsidR="00C579B9" w:rsidRDefault="00C579B9" w:rsidP="00E416D5">
            <w:pPr>
              <w:spacing w:after="5" w:line="259" w:lineRule="auto"/>
              <w:ind w:right="14" w:firstLine="0"/>
              <w:jc w:val="center"/>
            </w:pPr>
          </w:p>
          <w:p w:rsidR="00C579B9" w:rsidRDefault="004F54C3" w:rsidP="00E416D5">
            <w:pPr>
              <w:spacing w:after="0" w:line="259" w:lineRule="auto"/>
              <w:ind w:right="66" w:firstLine="0"/>
              <w:jc w:val="center"/>
            </w:pPr>
            <w:r>
              <w:rPr>
                <w:i/>
              </w:rPr>
              <w:t xml:space="preserve">Lấp Vò, ngày </w:t>
            </w:r>
            <w:r w:rsidR="00D43361">
              <w:rPr>
                <w:i/>
              </w:rPr>
              <w:t>14</w:t>
            </w:r>
            <w:r w:rsidR="002D09EA">
              <w:rPr>
                <w:i/>
              </w:rPr>
              <w:t xml:space="preserve"> tháng</w:t>
            </w:r>
            <w:r w:rsidR="00DC56A6">
              <w:rPr>
                <w:i/>
              </w:rPr>
              <w:t xml:space="preserve"> 10 năm 2022</w:t>
            </w:r>
          </w:p>
          <w:p w:rsidR="00C579B9" w:rsidRDefault="00C579B9" w:rsidP="00E416D5">
            <w:pPr>
              <w:spacing w:after="0" w:line="259" w:lineRule="auto"/>
              <w:ind w:right="0" w:firstLine="0"/>
              <w:jc w:val="center"/>
            </w:pPr>
          </w:p>
        </w:tc>
      </w:tr>
    </w:tbl>
    <w:p w:rsidR="00C579B9" w:rsidRDefault="004F54C3">
      <w:pPr>
        <w:spacing w:after="30" w:line="259" w:lineRule="auto"/>
        <w:ind w:left="10" w:right="37" w:hanging="10"/>
        <w:jc w:val="center"/>
      </w:pPr>
      <w:r>
        <w:rPr>
          <w:b/>
        </w:rPr>
        <w:t xml:space="preserve">KẾ HOẠCH </w:t>
      </w:r>
    </w:p>
    <w:p w:rsidR="00C579B9" w:rsidRDefault="004F54C3">
      <w:pPr>
        <w:spacing w:after="0" w:line="259" w:lineRule="auto"/>
        <w:ind w:left="10" w:right="39" w:hanging="10"/>
        <w:jc w:val="center"/>
      </w:pPr>
      <w:r>
        <w:rPr>
          <w:b/>
        </w:rPr>
        <w:t xml:space="preserve">Phát triển giáo dục </w:t>
      </w:r>
      <w:r w:rsidR="00094CC7">
        <w:rPr>
          <w:b/>
        </w:rPr>
        <w:t>của trường THCS Mỹ An Hưng A</w:t>
      </w:r>
      <w:r>
        <w:rPr>
          <w:b/>
        </w:rPr>
        <w:t xml:space="preserve"> đến năm 2025 </w:t>
      </w:r>
    </w:p>
    <w:p w:rsidR="00C579B9" w:rsidRDefault="004F54C3">
      <w:pPr>
        <w:spacing w:after="27" w:line="259" w:lineRule="auto"/>
        <w:ind w:right="36" w:firstLine="0"/>
        <w:jc w:val="center"/>
      </w:pPr>
      <w:r>
        <w:rPr>
          <w:b/>
          <w:sz w:val="20"/>
        </w:rPr>
        <w:t xml:space="preserve">________________________ </w:t>
      </w:r>
    </w:p>
    <w:p w:rsidR="00C579B9" w:rsidRDefault="004F54C3">
      <w:pPr>
        <w:spacing w:after="187" w:line="259" w:lineRule="auto"/>
        <w:ind w:right="4" w:firstLine="0"/>
        <w:jc w:val="center"/>
      </w:pPr>
      <w:r>
        <w:rPr>
          <w:b/>
          <w:sz w:val="12"/>
        </w:rPr>
        <w:t xml:space="preserve"> </w:t>
      </w:r>
    </w:p>
    <w:p w:rsidR="00C579B9" w:rsidRDefault="004F54C3">
      <w:pPr>
        <w:ind w:left="-15" w:right="31"/>
      </w:pPr>
      <w:r>
        <w:t xml:space="preserve">Thực hiện Kế hoạch số </w:t>
      </w:r>
      <w:r w:rsidR="00094CC7">
        <w:t>237</w:t>
      </w:r>
      <w:r>
        <w:t xml:space="preserve">/KH-UBND ngày </w:t>
      </w:r>
      <w:r w:rsidR="00094CC7">
        <w:t>04</w:t>
      </w:r>
      <w:r>
        <w:t xml:space="preserve"> tháng </w:t>
      </w:r>
      <w:r w:rsidR="00094CC7">
        <w:t>10</w:t>
      </w:r>
      <w:r>
        <w:t xml:space="preserve"> năm 2022 của Uỷ ban nhân dân </w:t>
      </w:r>
      <w:r w:rsidR="00094CC7">
        <w:t>Huyện</w:t>
      </w:r>
      <w:r>
        <w:t xml:space="preserve"> về việc phát triển giáo dục </w:t>
      </w:r>
      <w:r w:rsidR="00094CC7">
        <w:t>Huyện Lấp Vò</w:t>
      </w:r>
      <w:r>
        <w:t xml:space="preserve"> đến năm 2025</w:t>
      </w:r>
      <w:r w:rsidR="00094CC7">
        <w:t>. Trường THCS Mỹ An Hưng A xây dựng</w:t>
      </w:r>
      <w:r>
        <w:t xml:space="preserve"> Kế hoạch phát triển giáo dục </w:t>
      </w:r>
      <w:r w:rsidR="00094CC7">
        <w:t xml:space="preserve">của trường THCS Mỹ An Hưng A </w:t>
      </w:r>
      <w:r>
        <w:t xml:space="preserve">đến năm 2025 như sau: </w:t>
      </w:r>
    </w:p>
    <w:p w:rsidR="00C579B9" w:rsidRDefault="004F54C3">
      <w:pPr>
        <w:numPr>
          <w:ilvl w:val="0"/>
          <w:numId w:val="1"/>
        </w:numPr>
        <w:spacing w:after="125" w:line="271" w:lineRule="auto"/>
        <w:ind w:right="18" w:hanging="359"/>
      </w:pPr>
      <w:r>
        <w:rPr>
          <w:b/>
        </w:rPr>
        <w:t xml:space="preserve">MỤC ĐÍCH, YÊU CẦU </w:t>
      </w:r>
    </w:p>
    <w:p w:rsidR="00C579B9" w:rsidRDefault="004F54C3">
      <w:pPr>
        <w:spacing w:after="82"/>
        <w:ind w:left="-15" w:right="31"/>
      </w:pPr>
      <w:r>
        <w:t xml:space="preserve"> Trên cơ sở kế thừa và phát huy những thành tựu, khắc phục các hạn chế, yếu kém trong thực hiện các nhiệm vụ, chỉ tiêu phát triển giáo dục của Huyện trong giai đoạn 2016 - 2021, triển khai thực hiện đồng bộ các giải pháp phù hợp với điều kiện thực tế để thực hiện các chỉ tiêu theo Kế hoạch phát triển giáo dục Tỉnh đến năm 2025; hoàn thành các nhiệm vụ, chỉ tiêu về giáo dục theo Nghị quyết Đại hội Đảng bộ huyện Lấp Vò lần thứ XII nhiệm kỳ 2020 - 2025. </w:t>
      </w:r>
    </w:p>
    <w:p w:rsidR="00C579B9" w:rsidRDefault="004F54C3">
      <w:pPr>
        <w:ind w:left="-15" w:right="31"/>
      </w:pPr>
      <w:r>
        <w:t xml:space="preserve">Phấn đấu kết quả thực hiện các nhiệm vụ, chỉ tiêu về lĩnh vực giáo dục hàng năm được Sở Giáo dục và Đào tạo đánh giá mức “Tốt” trở lên, góp phần đưa chất lượng giáo dục tỉnh Đồng Tháp nằm trong nhóm 03 tỉnh dẫn đầu Khu vực đồng bằng sông Cửu Long và trong nhóm 15 tỉnh, thành phố dẫn đầu cả nước. </w:t>
      </w:r>
    </w:p>
    <w:p w:rsidR="00C579B9" w:rsidRDefault="004F54C3">
      <w:pPr>
        <w:numPr>
          <w:ilvl w:val="0"/>
          <w:numId w:val="1"/>
        </w:numPr>
        <w:spacing w:after="125" w:line="271" w:lineRule="auto"/>
        <w:ind w:right="18" w:hanging="359"/>
      </w:pPr>
      <w:r>
        <w:rPr>
          <w:b/>
        </w:rPr>
        <w:t xml:space="preserve">CHỈ TIÊU </w:t>
      </w:r>
    </w:p>
    <w:p w:rsidR="00C579B9" w:rsidRDefault="004F54C3">
      <w:pPr>
        <w:spacing w:after="125" w:line="271" w:lineRule="auto"/>
        <w:ind w:left="703" w:right="18" w:hanging="10"/>
      </w:pPr>
      <w:r>
        <w:rPr>
          <w:b/>
        </w:rPr>
        <w:t>1. Cá</w:t>
      </w:r>
      <w:r w:rsidR="00AE1C7D">
        <w:rPr>
          <w:b/>
        </w:rPr>
        <w:t>c chỉ tiêu cụ thể đến năm 2025</w:t>
      </w:r>
      <w:r>
        <w:rPr>
          <w:b/>
        </w:rPr>
        <w:t xml:space="preserve"> </w:t>
      </w:r>
    </w:p>
    <w:p w:rsidR="001106F5" w:rsidRDefault="004F54C3" w:rsidP="00094CC7">
      <w:pPr>
        <w:spacing w:after="0" w:line="363" w:lineRule="auto"/>
        <w:ind w:left="708" w:right="1411" w:firstLine="0"/>
      </w:pPr>
      <w:r>
        <w:t xml:space="preserve">a) Các chỉ tiêu cơ bản thực hiện theo quy định của Trung ương: </w:t>
      </w:r>
    </w:p>
    <w:p w:rsidR="00C579B9" w:rsidRDefault="004F54C3" w:rsidP="00094CC7">
      <w:pPr>
        <w:spacing w:after="0" w:line="363" w:lineRule="auto"/>
        <w:ind w:left="708" w:right="1411" w:firstLine="0"/>
      </w:pPr>
      <w:r>
        <w:t xml:space="preserve">- Giáo dục trung học cơ sở. </w:t>
      </w:r>
    </w:p>
    <w:p w:rsidR="00C579B9" w:rsidRDefault="004F54C3">
      <w:pPr>
        <w:ind w:left="708" w:right="31" w:firstLine="0"/>
      </w:pPr>
      <w:r>
        <w:t>+</w:t>
      </w:r>
      <w:r>
        <w:rPr>
          <w:i/>
        </w:rPr>
        <w:t xml:space="preserve"> </w:t>
      </w:r>
      <w:r>
        <w:t xml:space="preserve">Tỷ lệ học sinh đi học đúng độ tuổi: 92,5%. </w:t>
      </w:r>
    </w:p>
    <w:p w:rsidR="00C579B9" w:rsidRDefault="004F54C3">
      <w:pPr>
        <w:ind w:left="708" w:right="31" w:firstLine="0"/>
      </w:pPr>
      <w:r>
        <w:t xml:space="preserve">+ Tỷ lệ chuyển cấp từ tiểu học lên trung học cơ sở: trên 99,5%. </w:t>
      </w:r>
    </w:p>
    <w:p w:rsidR="00C579B9" w:rsidRDefault="004F54C3">
      <w:pPr>
        <w:ind w:left="708" w:right="31" w:firstLine="0"/>
      </w:pPr>
      <w:r>
        <w:t xml:space="preserve">+ Tỷ lệ học sinh bỏ học: dưới 0,7%. </w:t>
      </w:r>
    </w:p>
    <w:p w:rsidR="00C579B9" w:rsidRDefault="004F54C3">
      <w:pPr>
        <w:ind w:left="708" w:right="31" w:firstLine="0"/>
      </w:pPr>
      <w:r>
        <w:t xml:space="preserve">+ Tỷ lệ giáo viên có bằng đại học sư phạm trở lên: 100%. </w:t>
      </w:r>
    </w:p>
    <w:p w:rsidR="00C579B9" w:rsidRDefault="004F54C3">
      <w:pPr>
        <w:ind w:left="708" w:right="31" w:firstLine="0"/>
      </w:pPr>
      <w:r>
        <w:t xml:space="preserve">+ Tỷ lệ trường đạt chuẩn quốc gia: 65%. </w:t>
      </w:r>
    </w:p>
    <w:p w:rsidR="00C579B9" w:rsidRDefault="004F54C3">
      <w:pPr>
        <w:ind w:left="708" w:right="31" w:firstLine="0"/>
      </w:pPr>
      <w:r>
        <w:t xml:space="preserve">+ Tỷ lệ học sinh hoàn thành cấp học: 88%.  </w:t>
      </w:r>
    </w:p>
    <w:p w:rsidR="001106F5" w:rsidRDefault="004F54C3">
      <w:pPr>
        <w:spacing w:after="0" w:line="364" w:lineRule="auto"/>
        <w:ind w:left="708" w:right="4611" w:firstLine="0"/>
      </w:pPr>
      <w:r>
        <w:t xml:space="preserve">b) Các chỉ </w:t>
      </w:r>
      <w:r w:rsidR="001106F5">
        <w:t xml:space="preserve">tiêu thực hiện theo Tỉnh </w:t>
      </w:r>
    </w:p>
    <w:p w:rsidR="00C579B9" w:rsidRDefault="001106F5">
      <w:pPr>
        <w:spacing w:after="0" w:line="364" w:lineRule="auto"/>
        <w:ind w:left="708" w:right="4611" w:firstLine="0"/>
      </w:pPr>
      <w:r>
        <w:lastRenderedPageBreak/>
        <w:t>-</w:t>
      </w:r>
      <w:r w:rsidR="004F54C3">
        <w:t xml:space="preserve">Học sinh phổ thông giảm:  </w:t>
      </w:r>
    </w:p>
    <w:p w:rsidR="00C579B9" w:rsidRDefault="004F54C3">
      <w:pPr>
        <w:ind w:left="708" w:right="31" w:firstLine="0"/>
      </w:pPr>
      <w:r>
        <w:t xml:space="preserve">+ Trung học cơ sở: dưới 2,5% </w:t>
      </w:r>
    </w:p>
    <w:p w:rsidR="00C579B9" w:rsidRDefault="004F54C3">
      <w:pPr>
        <w:ind w:left="-15" w:right="31"/>
      </w:pPr>
      <w:r>
        <w:t xml:space="preserve">+ Phổ cập giáo dục: 100% xã, thị trấn duy trì chuẩn phổ cập giáo dục mầm non cho trẻ 05 tuổi; đạt chuẩn phổ cập giáo dục mầm non cho trẻ 04 tuổi vào năm 2024; duy trì chuẩn phổ cập giáo dục tiểu học mức độ 3 với các tiêu chí thành phần cao hơn giai đoạn 2016 - 2020; 60% xã,thị trấn đạt chuẩn phổ cập giáo dục trung học cơ sở mức độ 3. </w:t>
      </w:r>
    </w:p>
    <w:p w:rsidR="00C579B9" w:rsidRDefault="004F54C3">
      <w:pPr>
        <w:ind w:left="-15" w:right="31"/>
      </w:pPr>
      <w:r>
        <w:t xml:space="preserve">+ Xóa mù chữ: 100% xã, thị trấn đạt chuẩn xóa mù chữ mức độ 2 với các tiêu chí thành phần cao hơn giai đoạn 2016 - 2020. </w:t>
      </w:r>
    </w:p>
    <w:p w:rsidR="00C579B9" w:rsidRDefault="00094CC7" w:rsidP="00094CC7">
      <w:pPr>
        <w:ind w:right="31"/>
      </w:pPr>
      <w:r>
        <w:t xml:space="preserve">- </w:t>
      </w:r>
      <w:r w:rsidR="004F54C3">
        <w:t xml:space="preserve">Nhà giáo và cán bộ quản lý giáo dục có trình độ đào tạo trên chuẩn theo quy định của Luật Giáo dục 2019 </w:t>
      </w:r>
    </w:p>
    <w:p w:rsidR="00C579B9" w:rsidRDefault="004F54C3">
      <w:pPr>
        <w:ind w:left="708" w:right="31" w:firstLine="0"/>
      </w:pPr>
      <w:r>
        <w:t xml:space="preserve">+ Giáo dục mầm non: 78%.  </w:t>
      </w:r>
    </w:p>
    <w:p w:rsidR="00C579B9" w:rsidRDefault="004F54C3">
      <w:pPr>
        <w:ind w:left="-15" w:right="31"/>
      </w:pPr>
      <w:r>
        <w:t xml:space="preserve">+ Giáo dục phổ thông: tiểu học: 1,3%; trung học cơ sở: 3%; trung học phổ thông: 22%. </w:t>
      </w:r>
    </w:p>
    <w:p w:rsidR="00C579B9" w:rsidRDefault="00094CC7" w:rsidP="00094CC7">
      <w:pPr>
        <w:ind w:right="31"/>
      </w:pPr>
      <w:r>
        <w:t xml:space="preserve">- </w:t>
      </w:r>
      <w:r w:rsidR="004F54C3">
        <w:t xml:space="preserve">Thi học sinh giỏi cấp tỉnh và thi tốt nghiệp trung học phổ thông:  </w:t>
      </w:r>
    </w:p>
    <w:p w:rsidR="00C579B9" w:rsidRDefault="004F54C3">
      <w:pPr>
        <w:ind w:left="708" w:right="31" w:firstLine="0"/>
      </w:pPr>
      <w:r>
        <w:t xml:space="preserve">+ Hằng năm, xếp trong nhóm 05 huyện, thành phố dẫn đầu tỉnh. </w:t>
      </w:r>
    </w:p>
    <w:p w:rsidR="00C579B9" w:rsidRDefault="004F54C3">
      <w:pPr>
        <w:ind w:left="-15" w:right="31"/>
      </w:pPr>
      <w:r>
        <w:t xml:space="preserve">+ Điểm trung bình các môn thi tốt nghiệp trung học phổ thông trong nhóm 03 huyện, thành phố dẫn đầu tỉnh. </w:t>
      </w:r>
    </w:p>
    <w:p w:rsidR="00C579B9" w:rsidRDefault="00094CC7" w:rsidP="00094CC7">
      <w:pPr>
        <w:ind w:right="31"/>
      </w:pPr>
      <w:r>
        <w:t xml:space="preserve">- </w:t>
      </w:r>
      <w:r w:rsidR="004F54C3">
        <w:t xml:space="preserve">Triển khai hoạt động quản lý, giảng dạy và học tập trên môi trường mạng: Ít nhất 60% các cơ sở giáo dục thực hiện.  </w:t>
      </w:r>
    </w:p>
    <w:p w:rsidR="00C579B9" w:rsidRDefault="00094CC7" w:rsidP="00094CC7">
      <w:pPr>
        <w:ind w:right="31"/>
      </w:pPr>
      <w:r>
        <w:t xml:space="preserve">- </w:t>
      </w:r>
      <w:r w:rsidR="004F54C3">
        <w:t xml:space="preserve">Phát triển đảng viên: 70% nhà giáo, cán bộ quản lý và người lao động trong ngành giáo dục là đảng viên.  </w:t>
      </w:r>
    </w:p>
    <w:p w:rsidR="00C579B9" w:rsidRDefault="00094CC7" w:rsidP="00094CC7">
      <w:pPr>
        <w:ind w:right="31"/>
      </w:pPr>
      <w:r>
        <w:t xml:space="preserve">- </w:t>
      </w:r>
      <w:r w:rsidR="004F54C3">
        <w:t xml:space="preserve">Giáo dục thể chất và phong trào thể thao học đường: </w:t>
      </w:r>
    </w:p>
    <w:p w:rsidR="00C579B9" w:rsidRDefault="004F54C3">
      <w:pPr>
        <w:ind w:left="708" w:right="31" w:firstLine="0"/>
      </w:pPr>
      <w:r>
        <w:t xml:space="preserve">+ 100% học sinh phổ thông được đánh giá, xếp loại về thể lực theo quy định. </w:t>
      </w:r>
    </w:p>
    <w:p w:rsidR="00C579B9" w:rsidRDefault="004F54C3">
      <w:pPr>
        <w:ind w:left="-15" w:right="31"/>
      </w:pPr>
      <w:r>
        <w:t xml:space="preserve">+ Xếp trong nhóm 04 huyện, thành phố dẫn đầu xếp hạng chung cuộc tại Hội khỏe Phù Đổng tỉnh Đồng Tháp lần thứ XXIII năm 2024.  </w:t>
      </w:r>
    </w:p>
    <w:p w:rsidR="00094CC7" w:rsidRDefault="00094CC7" w:rsidP="00094CC7">
      <w:pPr>
        <w:spacing w:after="0" w:line="365" w:lineRule="auto"/>
        <w:ind w:right="31"/>
      </w:pPr>
      <w:r>
        <w:t xml:space="preserve">- </w:t>
      </w:r>
      <w:r w:rsidR="004F54C3">
        <w:t xml:space="preserve">Triển khai hiệu quả ít nhất 03 giải pháp đổi mới về quản lý giáo dục.  </w:t>
      </w:r>
    </w:p>
    <w:p w:rsidR="00C579B9" w:rsidRDefault="004F54C3" w:rsidP="00094CC7">
      <w:pPr>
        <w:spacing w:after="0" w:line="365" w:lineRule="auto"/>
        <w:ind w:right="31"/>
      </w:pPr>
      <w:r>
        <w:t xml:space="preserve">c) Các chỉ tiêu đặc trưng của Huyện: </w:t>
      </w:r>
    </w:p>
    <w:p w:rsidR="00C579B9" w:rsidRDefault="00094CC7" w:rsidP="00094CC7">
      <w:pPr>
        <w:spacing w:after="80"/>
        <w:ind w:right="31"/>
      </w:pPr>
      <w:r>
        <w:t>- Về chuyên môn:</w:t>
      </w:r>
    </w:p>
    <w:p w:rsidR="00C579B9" w:rsidRDefault="004F54C3">
      <w:pPr>
        <w:spacing w:after="77"/>
        <w:ind w:left="-15" w:right="31"/>
      </w:pPr>
      <w:r>
        <w:t xml:space="preserve">+ Có học sinh đạt giải I trong kỳ thi chọn học sinh giỏi (kể cả cấp trung học cơ sở và trung học phổ thông) hàng năm. </w:t>
      </w:r>
    </w:p>
    <w:p w:rsidR="00C579B9" w:rsidRDefault="004F54C3">
      <w:pPr>
        <w:spacing w:after="81"/>
        <w:ind w:left="-15" w:right="31"/>
      </w:pPr>
      <w:r>
        <w:t xml:space="preserve">+ Số giáo viên đạt danh hiệu “Giáo viên dạy giỏi” cấp tỉnh cao hơn bình quân giai đoạn 2016 - 2021. </w:t>
      </w:r>
    </w:p>
    <w:p w:rsidR="007F3FD4" w:rsidRDefault="004F54C3">
      <w:pPr>
        <w:spacing w:line="335" w:lineRule="auto"/>
        <w:ind w:left="-15" w:right="31"/>
      </w:pPr>
      <w:r>
        <w:lastRenderedPageBreak/>
        <w:t xml:space="preserve">+ Có nhà giáo, cán bộ quản lý giáo dục được phong tặng danh hiệu “Nhà giáo Ưu tú” trong đợt xét tặng lần thứ 16 năm 2023. </w:t>
      </w:r>
    </w:p>
    <w:p w:rsidR="007F3FD4" w:rsidRDefault="004F54C3">
      <w:pPr>
        <w:spacing w:line="335" w:lineRule="auto"/>
        <w:ind w:left="-15" w:right="31"/>
      </w:pPr>
      <w:r>
        <w:t xml:space="preserve">- Về giáo dục thể chất, thể dục thể thao học đường </w:t>
      </w:r>
    </w:p>
    <w:p w:rsidR="00C579B9" w:rsidRDefault="004F54C3">
      <w:pPr>
        <w:spacing w:line="335" w:lineRule="auto"/>
        <w:ind w:left="-15" w:right="31"/>
      </w:pPr>
      <w:r>
        <w:t xml:space="preserve">+ Không có học sinh bị đuối nước. </w:t>
      </w:r>
    </w:p>
    <w:p w:rsidR="00C579B9" w:rsidRDefault="004F54C3">
      <w:pPr>
        <w:ind w:left="-15" w:right="31"/>
      </w:pPr>
      <w:r>
        <w:t xml:space="preserve">+ Phấn đấu tổng số huy chương đạt được tại Hội khỏe Phù Đổng tỉnh Đồng Tháp lần thứ XXIII năm 2024 cao hơn Hội khỏe lần thứ XX năm 2021.  </w:t>
      </w:r>
    </w:p>
    <w:p w:rsidR="00C579B9" w:rsidRDefault="004F54C3">
      <w:pPr>
        <w:spacing w:after="125" w:line="271" w:lineRule="auto"/>
        <w:ind w:left="703" w:right="18" w:hanging="10"/>
      </w:pPr>
      <w:r>
        <w:rPr>
          <w:b/>
        </w:rPr>
        <w:t xml:space="preserve">II. NHIỆM VỤ VÀ GIẢI PHÁP </w:t>
      </w:r>
    </w:p>
    <w:p w:rsidR="00C579B9" w:rsidRDefault="004F54C3">
      <w:pPr>
        <w:spacing w:after="125" w:line="271" w:lineRule="auto"/>
        <w:ind w:left="703" w:right="18" w:hanging="10"/>
      </w:pPr>
      <w:r>
        <w:rPr>
          <w:b/>
        </w:rPr>
        <w:t xml:space="preserve">1. Đổi mới công tác quản lý giáo dục: </w:t>
      </w:r>
    </w:p>
    <w:p w:rsidR="00606D58" w:rsidRDefault="004F54C3" w:rsidP="00606D58">
      <w:pPr>
        <w:ind w:right="31"/>
      </w:pPr>
      <w:r>
        <w:t xml:space="preserve">+ Từng bước hoàn thiện cơ chế quản trị giáo dục của các cơ sở giáo dục phù hợp với các nguồn lực đảm bảo để đáp ứng yêu cầu phát triển giáo dục; chuyển từ </w:t>
      </w:r>
      <w:r>
        <w:rPr>
          <w:i/>
        </w:rPr>
        <w:t>“quản lý”</w:t>
      </w:r>
      <w:r>
        <w:t xml:space="preserve"> sang </w:t>
      </w:r>
      <w:r>
        <w:rPr>
          <w:i/>
        </w:rPr>
        <w:t>“quản trị”</w:t>
      </w:r>
      <w:r>
        <w:t xml:space="preserve"> nhà trường để cải tiến, nâng cao hiệu lực, hiệu quả; khuyến khích đổi mới, sáng tạo trong quản lý gắn với thực tiễn các cơ sở giáo dục. </w:t>
      </w:r>
    </w:p>
    <w:p w:rsidR="00C579B9" w:rsidRDefault="004F54C3" w:rsidP="00606D58">
      <w:pPr>
        <w:ind w:right="31"/>
      </w:pPr>
      <w:r>
        <w:t xml:space="preserve">+ Thực hiện thí điểm tự chủ ở mức độ cao về nhân sự, tài chính ở một số cơ sở giáo dục có điều kiện.  </w:t>
      </w:r>
    </w:p>
    <w:p w:rsidR="00C579B9" w:rsidRDefault="004F54C3">
      <w:pPr>
        <w:ind w:left="-15" w:right="31"/>
      </w:pPr>
      <w:r>
        <w:t xml:space="preserve">+ Phát huy, đề cao tinh thần đổi mới, sáng tạo trong tổ chức, quản lý các hoạt động giáo dục của người đứng đầu các cơ sở giáo dục; đổi mới công tác quản lý, xây dựng kế hoạch, sử dụng các nguồn lực trên cơ sở phát huy quyền tự chủ, dân chủ, tính chủ động, sáng tạo của cán bộ quản lý, nhà giáo và người lao động tại các cơ sở giáo dục. </w:t>
      </w:r>
    </w:p>
    <w:p w:rsidR="00C579B9" w:rsidRDefault="004F54C3">
      <w:pPr>
        <w:ind w:left="-15" w:right="31"/>
      </w:pPr>
      <w:r>
        <w:t xml:space="preserve">+ Trao thực quyền cho Thủ trưởng các cơ sở giáo dục trong đánh giá, xác định các nội dung về nhân sự, tổ chức, tài chính một cách tối ưu và chịu trách nhiệm giải trình trước hội đồng trường, cấp trên và xã hội; thực hiện dân chủ trường học gắn với trách nhiệm của người đứng đầu và bảo đảm công khai, minh bạch về chất lượng, điều kiện bảo đảm chất lượng và thu chi tài chính. </w:t>
      </w:r>
    </w:p>
    <w:p w:rsidR="00C579B9" w:rsidRDefault="004F54C3">
      <w:pPr>
        <w:spacing w:after="125" w:line="271" w:lineRule="auto"/>
        <w:ind w:right="18" w:firstLine="708"/>
      </w:pPr>
      <w:r>
        <w:rPr>
          <w:b/>
        </w:rPr>
        <w:t xml:space="preserve">2. Nâng cao chất lượng đội ngũ nhà giáo và cán bộ quản lý giáo dục, góp phần nâng cao chất lượng nguồn nhân lực địa phương:  </w:t>
      </w:r>
    </w:p>
    <w:p w:rsidR="00C579B9" w:rsidRDefault="004F54C3">
      <w:pPr>
        <w:ind w:left="708" w:right="31" w:firstLine="0"/>
      </w:pPr>
      <w:r>
        <w:t xml:space="preserve">a) Xây dựng đội ngũ nhà giáo và cán bộ quản lý:  </w:t>
      </w:r>
    </w:p>
    <w:p w:rsidR="00606D58" w:rsidRDefault="00606D58" w:rsidP="00606D58">
      <w:pPr>
        <w:pStyle w:val="NormalWeb"/>
        <w:shd w:val="clear" w:color="auto" w:fill="FFFFFF"/>
        <w:spacing w:before="0" w:beforeAutospacing="0" w:after="120" w:afterAutospacing="0"/>
        <w:ind w:firstLine="709"/>
        <w:jc w:val="both"/>
        <w:rPr>
          <w:rFonts w:ascii="Helvetica" w:hAnsi="Helvetica"/>
          <w:color w:val="333333"/>
          <w:sz w:val="20"/>
          <w:szCs w:val="20"/>
        </w:rPr>
      </w:pPr>
      <w:r>
        <w:rPr>
          <w:color w:val="000000"/>
          <w:spacing w:val="4"/>
          <w:sz w:val="28"/>
          <w:szCs w:val="28"/>
          <w:shd w:val="clear" w:color="auto" w:fill="FFFFFF"/>
          <w:lang w:val="vi-VN"/>
        </w:rPr>
        <w:t>- </w:t>
      </w:r>
      <w:r>
        <w:rPr>
          <w:color w:val="000000"/>
          <w:sz w:val="28"/>
          <w:szCs w:val="28"/>
          <w:shd w:val="clear" w:color="auto" w:fill="FFFFFF"/>
          <w:lang w:val="vi-VN"/>
        </w:rPr>
        <w:t>Đẩy mạnh công tác quy hoạch,</w:t>
      </w:r>
      <w:r>
        <w:rPr>
          <w:color w:val="000000"/>
          <w:spacing w:val="4"/>
          <w:sz w:val="28"/>
          <w:szCs w:val="28"/>
          <w:shd w:val="clear" w:color="auto" w:fill="FFFFFF"/>
          <w:lang w:val="vi-VN"/>
        </w:rPr>
        <w:t> xây dựng đội ngũ cán bộ quản lý và giáo viên đủ về số lượng, hợp lý về cơ cấu, có chất lượng cao, bảo đảm đủ các chuẩn về chính trị và chuyên môn theo quy định của Bộ Giáo dục và Đào tạo.</w:t>
      </w:r>
    </w:p>
    <w:p w:rsidR="00C579B9" w:rsidRPr="00606D58" w:rsidRDefault="00606D58" w:rsidP="00606D58">
      <w:pPr>
        <w:pStyle w:val="NormalWeb"/>
        <w:shd w:val="clear" w:color="auto" w:fill="FFFFFF"/>
        <w:spacing w:before="0" w:beforeAutospacing="0" w:after="120" w:afterAutospacing="0"/>
        <w:ind w:firstLine="709"/>
        <w:jc w:val="both"/>
        <w:rPr>
          <w:sz w:val="28"/>
        </w:rPr>
      </w:pPr>
      <w:r w:rsidRPr="00606D58">
        <w:rPr>
          <w:color w:val="000000"/>
          <w:sz w:val="32"/>
          <w:szCs w:val="28"/>
          <w:shd w:val="clear" w:color="auto" w:fill="FFFFFF"/>
          <w:lang w:val="vi-VN"/>
        </w:rPr>
        <w:t> </w:t>
      </w:r>
      <w:r w:rsidR="004F54C3" w:rsidRPr="00606D58">
        <w:rPr>
          <w:sz w:val="28"/>
        </w:rPr>
        <w:t xml:space="preserve">b) Nâng cao chất lượng đội ngũ nhà giáo và cán bộ quản lý giáo dục: </w:t>
      </w:r>
    </w:p>
    <w:p w:rsidR="00606D58" w:rsidRDefault="00606D58" w:rsidP="00606D58">
      <w:pPr>
        <w:pStyle w:val="NormalWeb"/>
        <w:shd w:val="clear" w:color="auto" w:fill="FFFFFF"/>
        <w:spacing w:before="0" w:beforeAutospacing="0" w:after="120" w:afterAutospacing="0"/>
        <w:ind w:firstLine="709"/>
        <w:jc w:val="both"/>
        <w:rPr>
          <w:rFonts w:ascii="Helvetica" w:hAnsi="Helvetica"/>
          <w:color w:val="333333"/>
          <w:sz w:val="20"/>
          <w:szCs w:val="20"/>
        </w:rPr>
      </w:pPr>
      <w:r>
        <w:rPr>
          <w:color w:val="000000"/>
          <w:sz w:val="28"/>
          <w:szCs w:val="28"/>
          <w:shd w:val="clear" w:color="auto" w:fill="FFFFFF"/>
          <w:lang w:val="vi-VN"/>
        </w:rPr>
        <w:t xml:space="preserve">- Xây dựng môi trường sư phạm ở trường học trước hết là xây dựng đội ngũ cán bộ giáo viên về nề nếp học tập, sinh hoạt. Mỗi thầy cô giáo không chỉ dạy cho học sinh bằng những hiểu biết của mình mà còn dạy học sinh bằng cả cuộc đời </w:t>
      </w:r>
      <w:r>
        <w:rPr>
          <w:color w:val="000000"/>
          <w:sz w:val="28"/>
          <w:szCs w:val="28"/>
          <w:shd w:val="clear" w:color="auto" w:fill="FFFFFF"/>
          <w:lang w:val="vi-VN"/>
        </w:rPr>
        <w:lastRenderedPageBreak/>
        <w:t>mình. Vì thế hiệu trưởng cần phối hợp với Công đoàn xây dựng tập thể giáo viên thành tấm gương đạo đức, tự học và sáng tạo cho học sinh noi theo.</w:t>
      </w:r>
    </w:p>
    <w:p w:rsidR="00606D58" w:rsidRDefault="00606D58" w:rsidP="00606D58">
      <w:pPr>
        <w:pStyle w:val="NormalWeb"/>
        <w:shd w:val="clear" w:color="auto" w:fill="FFFFFF"/>
        <w:spacing w:before="0" w:beforeAutospacing="0" w:after="120" w:afterAutospacing="0"/>
        <w:ind w:firstLine="709"/>
        <w:jc w:val="both"/>
        <w:rPr>
          <w:rFonts w:ascii="Helvetica" w:hAnsi="Helvetica"/>
          <w:color w:val="333333"/>
          <w:sz w:val="20"/>
          <w:szCs w:val="20"/>
        </w:rPr>
      </w:pPr>
      <w:r>
        <w:rPr>
          <w:color w:val="000000"/>
          <w:sz w:val="28"/>
          <w:szCs w:val="28"/>
          <w:shd w:val="clear" w:color="auto" w:fill="FFFFFF"/>
          <w:lang w:val="vi-VN"/>
        </w:rPr>
        <w:t>- Rà soát lại trình độ chuyên môn nghiệp vụ, năng lực sư phạm của giáo viên. Động viên khuyến khích, tạo điều kiện cho giáo viên chưa có trình độ ngoại ngữ, tin học tự học để nâng cao trình độ.</w:t>
      </w:r>
    </w:p>
    <w:p w:rsidR="00606D58" w:rsidRDefault="00606D58" w:rsidP="00606D58">
      <w:pPr>
        <w:pStyle w:val="NormalWeb"/>
        <w:shd w:val="clear" w:color="auto" w:fill="FFFFFF"/>
        <w:spacing w:before="0" w:beforeAutospacing="0" w:after="120" w:afterAutospacing="0"/>
        <w:ind w:firstLine="709"/>
        <w:jc w:val="both"/>
        <w:rPr>
          <w:rFonts w:ascii="Helvetica" w:hAnsi="Helvetica"/>
          <w:color w:val="333333"/>
          <w:sz w:val="20"/>
          <w:szCs w:val="20"/>
        </w:rPr>
      </w:pPr>
      <w:r>
        <w:rPr>
          <w:color w:val="000000"/>
          <w:sz w:val="28"/>
          <w:szCs w:val="28"/>
          <w:shd w:val="clear" w:color="auto" w:fill="FFFFFF"/>
          <w:lang w:val="vi-VN"/>
        </w:rPr>
        <w:t>- Bồi dưỡng chuyên môn cho giáo viên bằng nhiều hình thức: Dự giờ, hội giảng giảng, thi giáo viên giỏi, chuyên đề, trao đổi học tập kinh nghiệm… Phát động các phong trào thi đua dạy tốt, học tốt có phần thưởng khích lệ và góp ý rút kinh nghiệm để giáo viên khắc phục những tồn tại và phát huy thành tích đạt được. Thường xuyên bồi dưỡng lực lượng cán bộ kế cận và lực lượng cốt cán của nhà trường thông qua thực tiễn công tác và tham gia các lớp đào tạo, bồi dưỡng do cấp trên tổ chức.</w:t>
      </w:r>
    </w:p>
    <w:p w:rsidR="00606D58" w:rsidRDefault="00606D58" w:rsidP="00606D58">
      <w:pPr>
        <w:pStyle w:val="NormalWeb"/>
        <w:shd w:val="clear" w:color="auto" w:fill="FFFFFF"/>
        <w:spacing w:before="0" w:beforeAutospacing="0" w:after="120" w:afterAutospacing="0"/>
        <w:ind w:firstLine="709"/>
        <w:jc w:val="both"/>
        <w:rPr>
          <w:rFonts w:ascii="Helvetica" w:hAnsi="Helvetica"/>
          <w:color w:val="333333"/>
          <w:sz w:val="20"/>
          <w:szCs w:val="20"/>
        </w:rPr>
      </w:pPr>
      <w:r>
        <w:rPr>
          <w:color w:val="000000"/>
          <w:sz w:val="28"/>
          <w:szCs w:val="28"/>
          <w:shd w:val="clear" w:color="auto" w:fill="FFFFFF"/>
          <w:lang w:val="vi-VN"/>
        </w:rPr>
        <w:t>- Thực hiện quy chế dân chủ trong nhà trường, công bằng trong phê bình, thi đua khen thưởng, giải quyết những vướng mắc trong nội bộ CBGVNV trên cơ sở bình đẳng. Giải quyết kịp thời và đầy đủ các chế độ chính sách cho cán bộ giáo viên, tạo điều kiện cho cán bộ giáo viên yên tâm công tác. Xây dựng bầu không khí làm việc đồng thuận, phát huy vai trò gương mẫu trong lãnh đạo, tạo khối đoàn kết nhất trí cùng nhau hoàn thành xuất sắc mọi nhiệm vụ đề ra</w:t>
      </w:r>
    </w:p>
    <w:p w:rsidR="00C579B9" w:rsidRDefault="00AE1C7D">
      <w:pPr>
        <w:spacing w:after="125" w:line="271" w:lineRule="auto"/>
        <w:ind w:right="18" w:firstLine="708"/>
      </w:pPr>
      <w:r>
        <w:rPr>
          <w:b/>
        </w:rPr>
        <w:t>3</w:t>
      </w:r>
      <w:r w:rsidR="004F54C3">
        <w:rPr>
          <w:b/>
        </w:rPr>
        <w:t xml:space="preserve">. Tiếp tục đổi mới, nâng cao chất lượng, phương pháp dạy học và đẩy mạnh công tác kiểm định, đánh giá chất lượng dạy học; hướng nghiệp và khởi nghiệp </w:t>
      </w:r>
    </w:p>
    <w:p w:rsidR="00C579B9" w:rsidRDefault="004F54C3">
      <w:pPr>
        <w:spacing w:after="0" w:line="259" w:lineRule="auto"/>
        <w:ind w:left="10" w:right="24" w:hanging="10"/>
        <w:jc w:val="right"/>
      </w:pPr>
      <w:r>
        <w:t xml:space="preserve">a) Tiếp tục triển khai thực hiện đổi mới, nâng cao chất lượng, phương pháp </w:t>
      </w:r>
    </w:p>
    <w:p w:rsidR="00C579B9" w:rsidRDefault="004F54C3">
      <w:pPr>
        <w:ind w:left="-15" w:right="31" w:firstLine="0"/>
      </w:pPr>
      <w:r>
        <w:t xml:space="preserve">dạy học, trong đó tập trung thực hiện </w:t>
      </w:r>
    </w:p>
    <w:p w:rsidR="00C579B9" w:rsidRDefault="008D7C63" w:rsidP="008D7C63">
      <w:pPr>
        <w:ind w:right="31"/>
      </w:pPr>
      <w:r>
        <w:t xml:space="preserve">- </w:t>
      </w:r>
      <w:r w:rsidR="004F54C3">
        <w:t xml:space="preserve">Nâng cao chất lượng giáo dục một cách thực chất, chú trọng giáo dục các giá trị cốt lõi, phát huy tinh thần yêu nước, tự hào dân tộc. Tăng cường giáo dục lý tưởng cách mạng, giáo dục nhân cách, đạo đức, lối sống, kỹ năng sống, kỹ năng làm việc, trách nhiệm xã hội và kiến thức pháp luật, ý thức công dân và khát vọng cống hiến cho học sinh. Từng bước xây dựng học sinh trên địa bàn Huyện có phẩm chất văn hóa, nghĩa tình, năng động và sáng tạo để thực hiện Nghị quyết số 04NQ/TU ngày 31 tháng 12 năm 2021 của Ban Chấp hành Đảng bộ Tỉnh khóa XI về xây dựng văn hoá và con người Đồng Tháp nghĩa tình, năng động, sáng tạo. </w:t>
      </w:r>
    </w:p>
    <w:p w:rsidR="00C579B9" w:rsidRDefault="008D7C63" w:rsidP="008D7C63">
      <w:pPr>
        <w:ind w:right="31"/>
      </w:pPr>
      <w:r>
        <w:t xml:space="preserve">- </w:t>
      </w:r>
      <w:r w:rsidR="004F54C3">
        <w:t xml:space="preserve">Trang bị cho người học kiến thức, kỹ năng rèn luyện thể chất, chăm sóc sức khỏe; tổ chức hoạt động và phong trào thể dục thể thao trường học phù hợp với điều kiện, đặc điểm cụ thể của từng cơ sở giáo dục, từng địa phương. </w:t>
      </w:r>
    </w:p>
    <w:p w:rsidR="00C579B9" w:rsidRDefault="008D7C63" w:rsidP="008D7C63">
      <w:pPr>
        <w:ind w:right="31"/>
      </w:pPr>
      <w:r>
        <w:t xml:space="preserve">- </w:t>
      </w:r>
      <w:r w:rsidR="004F54C3">
        <w:t xml:space="preserve">Triển khai thực hiện có hiệu quả Chương trình giáo dục mầm non và chương trình giáo dục phổ thông 2018 trên địa bàn Huyện; đẩy mạnh giáo dục theo hướng giáo dục tích hợp khoa học - công nghệ - kỹ thuật - toán </w:t>
      </w:r>
      <w:r w:rsidR="004F54C3">
        <w:rPr>
          <w:i/>
        </w:rPr>
        <w:t>(STEM, STEAM)</w:t>
      </w:r>
      <w:r w:rsidR="004F54C3">
        <w:t xml:space="preserve">; phát triển khả năng tự học và ý thức học tập suốt đời; khả năng lựa chọn nghề nghiệp phù hợp với năng lực, sở thích, điều kiện của người học. </w:t>
      </w:r>
    </w:p>
    <w:p w:rsidR="00C579B9" w:rsidRDefault="004F54C3">
      <w:pPr>
        <w:ind w:left="708" w:right="31" w:firstLine="0"/>
      </w:pPr>
      <w:r>
        <w:lastRenderedPageBreak/>
        <w:t xml:space="preserve">b) Nâng cao chất lượng dạy học ngoại ngữ </w:t>
      </w:r>
    </w:p>
    <w:p w:rsidR="00C579B9" w:rsidRDefault="004F54C3">
      <w:pPr>
        <w:spacing w:after="77"/>
        <w:ind w:left="-15" w:right="31"/>
      </w:pPr>
      <w:r>
        <w:t xml:space="preserve">+ Đổi mới nội dung, phương pháp giảng dạy và đánh giá kết quả học tập ngoại ngữ theo hướng tiếp cận chuẩn chung của cả nước và quốc tế. </w:t>
      </w:r>
    </w:p>
    <w:p w:rsidR="00C579B9" w:rsidRDefault="004F54C3">
      <w:pPr>
        <w:spacing w:after="77"/>
        <w:ind w:left="-15" w:right="31"/>
      </w:pPr>
      <w:r>
        <w:t xml:space="preserve">+ Từng bước bảo đảm đội ngũ giáo viên dạy ngoại ngữ ở các ngành học, cấp học về số lượng và trình độ, chất lượng, năng lực. </w:t>
      </w:r>
    </w:p>
    <w:p w:rsidR="00C579B9" w:rsidRDefault="004F54C3">
      <w:pPr>
        <w:ind w:left="-15" w:right="31"/>
      </w:pPr>
      <w:r>
        <w:t xml:space="preserve">+ Ứng dụng công nghệ thông tin và hợp tác quốc tế trong dạy và học ngoại ngữ phù hợp với điều kiện thực tế. </w:t>
      </w:r>
    </w:p>
    <w:p w:rsidR="00C579B9" w:rsidRDefault="004F54C3">
      <w:pPr>
        <w:ind w:left="-15" w:right="31"/>
      </w:pPr>
      <w:r>
        <w:t xml:space="preserve">+ Thực hiện hiệu quả Kế hoạch số 40/KH-UBND ngày 26 tháng 02 năm 2019 của Uỷ ban nhân dân Tỉnh Thực hiện Đề án dạy học ngoại ngữ trong hệ thống giáo dục quốc dân trên địa bàn tỉnh Đồng Tháp giai đoạn 2019 - 2025. </w:t>
      </w:r>
    </w:p>
    <w:p w:rsidR="00C579B9" w:rsidRDefault="004F54C3">
      <w:pPr>
        <w:numPr>
          <w:ilvl w:val="0"/>
          <w:numId w:val="12"/>
        </w:numPr>
        <w:spacing w:after="15"/>
        <w:ind w:right="31" w:hanging="335"/>
      </w:pPr>
      <w:r>
        <w:t xml:space="preserve">Đổi mới nội dung, hình thức, phương pháp kiểm tra người học và công tác </w:t>
      </w:r>
    </w:p>
    <w:p w:rsidR="00C579B9" w:rsidRDefault="004F54C3">
      <w:pPr>
        <w:ind w:left="-15" w:right="31" w:firstLine="0"/>
      </w:pPr>
      <w:r>
        <w:t xml:space="preserve">kiểm định chất lượng giáo dục theo hướng </w:t>
      </w:r>
    </w:p>
    <w:p w:rsidR="00C579B9" w:rsidRDefault="004F54C3">
      <w:pPr>
        <w:ind w:left="-15" w:right="31"/>
      </w:pPr>
      <w:r>
        <w:t xml:space="preserve">+ Kiểm tra, đánh giá kết quả học tập, rèn luyện của người học theo định hướng phát triển năng lực và phẩm chất. </w:t>
      </w:r>
    </w:p>
    <w:p w:rsidR="00C579B9" w:rsidRDefault="004F54C3">
      <w:pPr>
        <w:spacing w:after="81"/>
        <w:ind w:left="-15" w:right="31"/>
      </w:pPr>
      <w:r>
        <w:t>+ Bảo đảm chất lượng và</w:t>
      </w:r>
      <w:r w:rsidR="008D7C63">
        <w:t xml:space="preserve"> kiểm định chất lượng giáo dục.</w:t>
      </w:r>
    </w:p>
    <w:p w:rsidR="00C579B9" w:rsidRDefault="004F54C3">
      <w:pPr>
        <w:numPr>
          <w:ilvl w:val="0"/>
          <w:numId w:val="12"/>
        </w:numPr>
        <w:spacing w:after="0"/>
        <w:ind w:right="31" w:hanging="335"/>
      </w:pPr>
      <w:r>
        <w:t xml:space="preserve">Triển khai thực hiện có hiệu quả công tác hướng nghiệp và phân luồng </w:t>
      </w:r>
    </w:p>
    <w:p w:rsidR="00C579B9" w:rsidRDefault="004F54C3">
      <w:pPr>
        <w:spacing w:after="81"/>
        <w:ind w:left="-15" w:right="31" w:firstLine="0"/>
      </w:pPr>
      <w:r>
        <w:t xml:space="preserve">học sinh, bảo đảm tất cả học sinh cấp trung học cơ sở đều tham gia hướng nghiệp. Đổi mới nội dung, hình thức, phương pháp giáo dục hướng nghiệp tại các cơ sở giáo dục phổ thông. </w:t>
      </w:r>
    </w:p>
    <w:p w:rsidR="00C579B9" w:rsidRDefault="004F54C3">
      <w:pPr>
        <w:spacing w:after="0"/>
        <w:ind w:left="708" w:right="31" w:firstLine="0"/>
      </w:pPr>
      <w:r>
        <w:t xml:space="preserve">đ) Có cơ chế khuyến khích, đẩy mạnh hoạt động đổi mới sáng tạo, hoạt động </w:t>
      </w:r>
    </w:p>
    <w:p w:rsidR="00C579B9" w:rsidRDefault="004F54C3">
      <w:pPr>
        <w:ind w:left="-15" w:right="31" w:firstLine="0"/>
      </w:pPr>
      <w:r>
        <w:t xml:space="preserve">khởi nghiệp trong các cơ sở giáo dục, nhất là các cơ sở giáo dục trung học, qua đó từng bước hình thành văn hóa khởi nghiệp trong học sinh; xây dựng cơ chế, chương trình phù hợp với điều kiện thực tế địa phương để phát triển hệ sinh thái khởi nghiệp tại các cơ sở giáo dục, hỗ trợ học sinh về đổi mới sáng tạo và khởi nghiệp. </w:t>
      </w:r>
    </w:p>
    <w:p w:rsidR="00C579B9" w:rsidRDefault="00AE1C7D">
      <w:pPr>
        <w:spacing w:after="125" w:line="271" w:lineRule="auto"/>
        <w:ind w:right="18" w:firstLine="708"/>
      </w:pPr>
      <w:r>
        <w:rPr>
          <w:b/>
        </w:rPr>
        <w:t>4</w:t>
      </w:r>
      <w:r w:rsidR="004F54C3">
        <w:rPr>
          <w:b/>
        </w:rPr>
        <w:t xml:space="preserve">. Đổi mới cơ chế tài chính và tăng cường cơ sở vật chất cho phát triển giáo dục: </w:t>
      </w:r>
    </w:p>
    <w:p w:rsidR="008D7C63" w:rsidRDefault="008D7C63" w:rsidP="008D7C63">
      <w:pPr>
        <w:pStyle w:val="NormalWeb"/>
        <w:shd w:val="clear" w:color="auto" w:fill="FFFFFF"/>
        <w:spacing w:before="0" w:beforeAutospacing="0" w:after="120" w:afterAutospacing="0"/>
        <w:ind w:firstLine="709"/>
        <w:jc w:val="both"/>
        <w:rPr>
          <w:rFonts w:ascii="Helvetica" w:hAnsi="Helvetica"/>
          <w:color w:val="333333"/>
          <w:sz w:val="20"/>
          <w:szCs w:val="20"/>
        </w:rPr>
      </w:pPr>
      <w:r>
        <w:rPr>
          <w:color w:val="000000"/>
          <w:sz w:val="28"/>
          <w:szCs w:val="28"/>
          <w:shd w:val="clear" w:color="auto" w:fill="FFFFFF"/>
          <w:lang w:val="de-DE"/>
        </w:rPr>
        <w:t>- Xây dựng kế hoạch phát triển hàng năm của nhà trường.</w:t>
      </w:r>
    </w:p>
    <w:p w:rsidR="008D7C63" w:rsidRDefault="008D7C63" w:rsidP="008D7C63">
      <w:pPr>
        <w:pStyle w:val="NormalWeb"/>
        <w:shd w:val="clear" w:color="auto" w:fill="FFFFFF"/>
        <w:spacing w:before="0" w:beforeAutospacing="0" w:after="120" w:afterAutospacing="0"/>
        <w:ind w:firstLine="709"/>
        <w:jc w:val="both"/>
        <w:rPr>
          <w:rFonts w:ascii="Helvetica" w:hAnsi="Helvetica"/>
          <w:color w:val="333333"/>
          <w:sz w:val="20"/>
          <w:szCs w:val="20"/>
        </w:rPr>
      </w:pPr>
      <w:r>
        <w:rPr>
          <w:color w:val="000000"/>
          <w:spacing w:val="6"/>
          <w:sz w:val="28"/>
          <w:szCs w:val="28"/>
          <w:shd w:val="clear" w:color="auto" w:fill="FFFFFF"/>
          <w:lang w:val="de-DE"/>
        </w:rPr>
        <w:t>- Xây dựng quy chế chi tiêu nội bộ, sử dụng nguồn ngân sách, nguồn thu học phí phù hợp với điều kiện, hoàn cảnh của nhà trường và yêu cầu thực hiện nhiệm vụ từng năm học; thực hiện tốt phương án chi tiêu nội bộ theo hướng phát huy nội lực, thu hút ngoại lực.</w:t>
      </w:r>
    </w:p>
    <w:p w:rsidR="008D7C63" w:rsidRDefault="008D7C63" w:rsidP="008D7C63">
      <w:pPr>
        <w:pStyle w:val="NormalWeb"/>
        <w:shd w:val="clear" w:color="auto" w:fill="FFFFFF"/>
        <w:spacing w:before="0" w:beforeAutospacing="0" w:after="120" w:afterAutospacing="0"/>
        <w:ind w:firstLine="709"/>
        <w:jc w:val="both"/>
        <w:rPr>
          <w:rFonts w:ascii="Helvetica" w:hAnsi="Helvetica"/>
          <w:color w:val="333333"/>
          <w:sz w:val="20"/>
          <w:szCs w:val="20"/>
        </w:rPr>
      </w:pPr>
      <w:r>
        <w:rPr>
          <w:color w:val="000000"/>
          <w:spacing w:val="-2"/>
          <w:sz w:val="28"/>
          <w:szCs w:val="28"/>
          <w:shd w:val="clear" w:color="auto" w:fill="FFFFFF"/>
          <w:lang w:val="de-DE"/>
        </w:rPr>
        <w:t>- Thống nhất với Ban đại diện cha mẹ học sinh sử dụng có hiệu quả nguồn quỹ Ban đại diện v</w:t>
      </w:r>
      <w:r>
        <w:rPr>
          <w:color w:val="000000"/>
          <w:spacing w:val="-2"/>
          <w:sz w:val="28"/>
          <w:szCs w:val="28"/>
          <w:shd w:val="clear" w:color="auto" w:fill="FFFFFF"/>
          <w:lang w:val="vi-VN"/>
        </w:rPr>
        <w:t>à</w:t>
      </w:r>
      <w:r>
        <w:rPr>
          <w:color w:val="000000"/>
          <w:spacing w:val="-2"/>
          <w:sz w:val="28"/>
          <w:szCs w:val="28"/>
          <w:shd w:val="clear" w:color="auto" w:fill="FFFFFF"/>
          <w:lang w:val="de-DE"/>
        </w:rPr>
        <w:t> các nguồn vận động hỗ trợ các hoạt động giáo dục và xây dựng, sửa chữa cơ sở vật chất.</w:t>
      </w:r>
    </w:p>
    <w:p w:rsidR="008D7C63" w:rsidRDefault="008D7C63" w:rsidP="008D7C63">
      <w:pPr>
        <w:pStyle w:val="NormalWeb"/>
        <w:shd w:val="clear" w:color="auto" w:fill="FFFFFF"/>
        <w:spacing w:before="0" w:beforeAutospacing="0" w:after="120" w:afterAutospacing="0"/>
        <w:ind w:firstLine="709"/>
        <w:jc w:val="both"/>
        <w:rPr>
          <w:rFonts w:ascii="Helvetica" w:hAnsi="Helvetica"/>
          <w:color w:val="333333"/>
          <w:sz w:val="20"/>
          <w:szCs w:val="20"/>
        </w:rPr>
      </w:pPr>
      <w:r>
        <w:rPr>
          <w:color w:val="000000"/>
          <w:spacing w:val="-2"/>
          <w:sz w:val="28"/>
          <w:szCs w:val="28"/>
          <w:shd w:val="clear" w:color="auto" w:fill="FFFFFF"/>
          <w:lang w:val="de-DE"/>
        </w:rPr>
        <w:lastRenderedPageBreak/>
        <w:t>- Thu hút và sử dụng đúng mục đích các nguồn lực từ xã hội hóa giáo dục.</w:t>
      </w:r>
    </w:p>
    <w:p w:rsidR="00C579B9" w:rsidRDefault="00AE1C7D">
      <w:pPr>
        <w:spacing w:after="68" w:line="271" w:lineRule="auto"/>
        <w:ind w:right="18" w:firstLine="708"/>
      </w:pPr>
      <w:r>
        <w:rPr>
          <w:b/>
        </w:rPr>
        <w:t>5</w:t>
      </w:r>
      <w:r w:rsidR="004F54C3">
        <w:rPr>
          <w:b/>
        </w:rPr>
        <w:t xml:space="preserve">. Đẩy mạnh ứng dụng công nghệ và tăng cường chuyển đổi số trong lĩnh vực giáo dục </w:t>
      </w:r>
    </w:p>
    <w:p w:rsidR="00C579B9" w:rsidRDefault="004F54C3">
      <w:pPr>
        <w:ind w:left="-15" w:right="31"/>
      </w:pPr>
      <w:r>
        <w:t xml:space="preserve">Xây dựng và triển khai thực hiện Kế hoạch chuyển đổi số của ngành giáo  dục trên cơ sở Đề án chuyển đổi số của Tỉnh, Sở Giáo dục và Đào tạo, Huyện. Trong đó, tập trung thực hiện: </w:t>
      </w:r>
    </w:p>
    <w:p w:rsidR="00C579B9" w:rsidRDefault="008D7C63" w:rsidP="008D7C63">
      <w:pPr>
        <w:ind w:right="31"/>
      </w:pPr>
      <w:r>
        <w:t xml:space="preserve">- </w:t>
      </w:r>
      <w:r w:rsidR="004F54C3">
        <w:t xml:space="preserve">Tăng cường chuyển đổi số trong quản trị, quản </w:t>
      </w:r>
      <w:r>
        <w:t>lý ngành và các cơ sở giáo dục;.</w:t>
      </w:r>
    </w:p>
    <w:p w:rsidR="00C579B9" w:rsidRDefault="008D7C63" w:rsidP="008D7C63">
      <w:pPr>
        <w:ind w:right="31"/>
      </w:pPr>
      <w:r>
        <w:t xml:space="preserve">- </w:t>
      </w:r>
      <w:r w:rsidR="004F54C3">
        <w:t xml:space="preserve">Triển khai các nền tảng công nghệ phục vụ dạy, học, kiểm tra trực tuyến; kết nối nền tảng dạy học trực tuyến với nền tảng quản lý nhà trường; triển khai dạy học trên truyền hình với nội dung, thời lượng phù hợp; thúc đẩy phát triển các mô hình giáo dục thông minh và giáo dục số. </w:t>
      </w:r>
    </w:p>
    <w:p w:rsidR="00C579B9" w:rsidRDefault="008D7C63" w:rsidP="008D7C63">
      <w:pPr>
        <w:ind w:left="710" w:right="31" w:firstLine="0"/>
      </w:pPr>
      <w:r>
        <w:t xml:space="preserve">- </w:t>
      </w:r>
      <w:r w:rsidR="004F54C3">
        <w:t xml:space="preserve">Từng bước phát triển và nâng cao nguồn nhân lực chuyển đổi số:  </w:t>
      </w:r>
    </w:p>
    <w:p w:rsidR="00C579B9" w:rsidRDefault="008D7C63" w:rsidP="008D7C63">
      <w:pPr>
        <w:ind w:right="31"/>
      </w:pPr>
      <w:r>
        <w:t xml:space="preserve">- </w:t>
      </w:r>
      <w:r w:rsidR="004F54C3">
        <w:t xml:space="preserve">Bồi dưỡng, tập huấn các chuyên đề ứng dụng công nghệ thông tin nâng cao, chuyển đổi số cho cán bộ quản lý giáo dục, đội ngũ giáo viên các cấp học;  </w:t>
      </w:r>
    </w:p>
    <w:p w:rsidR="00C579B9" w:rsidRDefault="008D7C63" w:rsidP="008D7C63">
      <w:pPr>
        <w:ind w:right="31"/>
      </w:pPr>
      <w:r>
        <w:t xml:space="preserve">- </w:t>
      </w:r>
      <w:r w:rsidR="004F54C3">
        <w:t xml:space="preserve">Tổ chức cho giáo viên, cán bộ quản lý tiếp cận, trang bị kiến thức công nghệ 4.0; đẩy mạnh ứng dụng công nghệ 4.0 trong tổ chức và đổi mới phương pháp dạy học nhằm nâng cao chất lượng giáo dục.  </w:t>
      </w:r>
    </w:p>
    <w:p w:rsidR="00C579B9" w:rsidRDefault="008D7C63">
      <w:pPr>
        <w:ind w:left="-15" w:right="31"/>
      </w:pPr>
      <w:r>
        <w:t>-</w:t>
      </w:r>
      <w:r w:rsidR="004F54C3">
        <w:t xml:space="preserve"> Thí điểm triển khai mô hình quản lý </w:t>
      </w:r>
      <w:r w:rsidR="004F54C3">
        <w:rPr>
          <w:i/>
        </w:rPr>
        <w:t>“Trường học thông minh - An toàn - Không dùng tiền mặt”</w:t>
      </w:r>
      <w:r w:rsidR="004F54C3">
        <w:rPr>
          <w:b/>
          <w:i/>
        </w:rPr>
        <w:t xml:space="preserve"> </w:t>
      </w:r>
      <w:r w:rsidR="004F54C3">
        <w:t xml:space="preserve">tại các cơ sở giáo dục có điều kiện. </w:t>
      </w:r>
    </w:p>
    <w:p w:rsidR="00C579B9" w:rsidRDefault="00AE1C7D">
      <w:pPr>
        <w:spacing w:after="125" w:line="271" w:lineRule="auto"/>
        <w:ind w:left="703" w:right="18" w:hanging="10"/>
      </w:pPr>
      <w:r>
        <w:rPr>
          <w:b/>
        </w:rPr>
        <w:t>6</w:t>
      </w:r>
      <w:r w:rsidR="004F54C3">
        <w:rPr>
          <w:b/>
        </w:rPr>
        <w:t xml:space="preserve">. Đẩy mạnh nghiên cứu khoa học trong lĩnh vực giáo dục </w:t>
      </w:r>
    </w:p>
    <w:p w:rsidR="00C579B9" w:rsidRDefault="00CB6F73" w:rsidP="00CB6F73">
      <w:pPr>
        <w:spacing w:after="14"/>
        <w:ind w:right="31" w:firstLine="693"/>
      </w:pPr>
      <w:r>
        <w:t xml:space="preserve">- </w:t>
      </w:r>
      <w:r w:rsidR="004F54C3">
        <w:t xml:space="preserve">Nâng cao chất lượng và số lượng các công trình nghiên cứu khoa học giáo </w:t>
      </w:r>
    </w:p>
    <w:p w:rsidR="00C579B9" w:rsidRDefault="004F54C3">
      <w:pPr>
        <w:ind w:left="-15" w:right="31" w:firstLine="0"/>
      </w:pPr>
      <w:r>
        <w:t xml:space="preserve">dục, khoa học quản lý giáo dục cấp cơ sở và cấp tỉnh.  </w:t>
      </w:r>
    </w:p>
    <w:p w:rsidR="00C579B9" w:rsidRDefault="00CB6F73" w:rsidP="00CB6F73">
      <w:pPr>
        <w:spacing w:after="0"/>
        <w:ind w:right="31" w:firstLine="720"/>
      </w:pPr>
      <w:r>
        <w:t xml:space="preserve">- </w:t>
      </w:r>
      <w:r w:rsidR="004F54C3">
        <w:t xml:space="preserve">Nâng cao chất lượng việc thực hiện sáng kiến kinh nghiệm trong giáo dục để khắc phục, cải tiến những bất cập trong quản lý, dạy học và nâng cao chất lượng dạy học, hiệu quả quản lý tại các cơ sở giáo dục, cơ quan quản lý nhà nước về giáo dục. </w:t>
      </w:r>
    </w:p>
    <w:p w:rsidR="00C579B9" w:rsidRDefault="00CB6F73" w:rsidP="00CB6F73">
      <w:pPr>
        <w:spacing w:after="82"/>
        <w:ind w:left="-15" w:right="31" w:firstLine="0"/>
      </w:pPr>
      <w:r>
        <w:tab/>
      </w:r>
      <w:r>
        <w:tab/>
        <w:t xml:space="preserve">- </w:t>
      </w:r>
      <w:r w:rsidR="004F54C3">
        <w:t>Nâng cao chất lượng các dự án nghiên cứu khoa học của học sinh tham gia Cuộc thi Khoa học kỹ thuật dành cho học sinh trung học,</w:t>
      </w:r>
      <w:r w:rsidR="008D7C63">
        <w:t xml:space="preserve"> </w:t>
      </w:r>
      <w:r w:rsidR="004F54C3">
        <w:t xml:space="preserve">sáng tạo thanh thiếu niên nhi đồng cấp tỉnh.  </w:t>
      </w:r>
    </w:p>
    <w:p w:rsidR="00C579B9" w:rsidRPr="00CB6F73" w:rsidRDefault="004F54C3">
      <w:pPr>
        <w:numPr>
          <w:ilvl w:val="0"/>
          <w:numId w:val="21"/>
        </w:numPr>
        <w:spacing w:after="125" w:line="271" w:lineRule="auto"/>
        <w:ind w:left="1161" w:right="18" w:hanging="468"/>
      </w:pPr>
      <w:r>
        <w:rPr>
          <w:b/>
        </w:rPr>
        <w:t xml:space="preserve">TỔ CHỨC THỰC HIỆN </w:t>
      </w:r>
    </w:p>
    <w:p w:rsidR="00CB6F73" w:rsidRPr="00CB6F73" w:rsidRDefault="00CB6F73" w:rsidP="00CB6F73">
      <w:pPr>
        <w:pStyle w:val="NormalWeb"/>
        <w:shd w:val="clear" w:color="auto" w:fill="FFFFFF"/>
        <w:spacing w:before="0" w:beforeAutospacing="0" w:after="120" w:afterAutospacing="0"/>
        <w:ind w:firstLine="693"/>
        <w:jc w:val="both"/>
        <w:rPr>
          <w:rFonts w:ascii="Helvetica" w:hAnsi="Helvetica"/>
          <w:color w:val="333333"/>
          <w:sz w:val="28"/>
          <w:szCs w:val="28"/>
        </w:rPr>
      </w:pPr>
      <w:r w:rsidRPr="00CB6F73">
        <w:rPr>
          <w:color w:val="000000"/>
          <w:sz w:val="28"/>
          <w:szCs w:val="28"/>
          <w:shd w:val="clear" w:color="auto" w:fill="FFFFFF"/>
          <w:lang w:val="vi-VN"/>
        </w:rPr>
        <w:t>- Niêm yết công khai kế hoạch</w:t>
      </w:r>
      <w:r w:rsidRPr="00CB6F73">
        <w:rPr>
          <w:color w:val="000000"/>
          <w:sz w:val="28"/>
          <w:szCs w:val="28"/>
          <w:shd w:val="clear" w:color="auto" w:fill="FFFFFF"/>
        </w:rPr>
        <w:t xml:space="preserve"> </w:t>
      </w:r>
      <w:r w:rsidRPr="00CB6F73">
        <w:rPr>
          <w:sz w:val="28"/>
          <w:szCs w:val="28"/>
        </w:rPr>
        <w:t>phát triển giáo dục của trường THCS Mỹ An Hưng A đến năm 2025</w:t>
      </w:r>
      <w:r w:rsidRPr="00CB6F73">
        <w:rPr>
          <w:color w:val="000000"/>
          <w:sz w:val="28"/>
          <w:szCs w:val="28"/>
          <w:shd w:val="clear" w:color="auto" w:fill="FFFFFF"/>
          <w:lang w:val="vi-VN"/>
        </w:rPr>
        <w:t xml:space="preserve">  tại bảng tin</w:t>
      </w:r>
      <w:r>
        <w:rPr>
          <w:color w:val="000000"/>
          <w:sz w:val="28"/>
          <w:szCs w:val="28"/>
          <w:shd w:val="clear" w:color="auto" w:fill="FFFFFF"/>
        </w:rPr>
        <w:t xml:space="preserve"> và trên</w:t>
      </w:r>
      <w:r w:rsidRPr="00CB6F73">
        <w:rPr>
          <w:color w:val="000000"/>
          <w:sz w:val="28"/>
          <w:szCs w:val="28"/>
          <w:shd w:val="clear" w:color="auto" w:fill="FFFFFF"/>
          <w:lang w:val="vi-VN"/>
        </w:rPr>
        <w:t xml:space="preserve"> </w:t>
      </w:r>
      <w:r>
        <w:rPr>
          <w:color w:val="000000"/>
          <w:sz w:val="28"/>
          <w:szCs w:val="28"/>
          <w:shd w:val="clear" w:color="auto" w:fill="FFFFFF"/>
          <w:lang w:val="vi-VN"/>
        </w:rPr>
        <w:t>website</w:t>
      </w:r>
      <w:r w:rsidRPr="00CB6F73">
        <w:rPr>
          <w:color w:val="000000"/>
          <w:sz w:val="28"/>
          <w:szCs w:val="28"/>
          <w:shd w:val="clear" w:color="auto" w:fill="FFFFFF"/>
          <w:lang w:val="vi-VN"/>
        </w:rPr>
        <w:t xml:space="preserve"> nhà trường</w:t>
      </w:r>
      <w:r>
        <w:rPr>
          <w:color w:val="000000"/>
          <w:sz w:val="28"/>
          <w:szCs w:val="28"/>
          <w:shd w:val="clear" w:color="auto" w:fill="FFFFFF"/>
        </w:rPr>
        <w:t xml:space="preserve"> </w:t>
      </w:r>
      <w:r w:rsidRPr="00CB6F73">
        <w:rPr>
          <w:color w:val="000000"/>
          <w:sz w:val="28"/>
          <w:szCs w:val="28"/>
          <w:shd w:val="clear" w:color="auto" w:fill="FFFFFF"/>
          <w:lang w:val="vi-VN"/>
        </w:rPr>
        <w:t>.</w:t>
      </w:r>
    </w:p>
    <w:p w:rsidR="00E416D5" w:rsidRDefault="00E416D5" w:rsidP="00E416D5">
      <w:pPr>
        <w:pStyle w:val="NormalWeb"/>
        <w:shd w:val="clear" w:color="auto" w:fill="FFFFFF"/>
        <w:spacing w:before="0" w:beforeAutospacing="0" w:after="120" w:afterAutospacing="0"/>
        <w:ind w:firstLine="709"/>
        <w:jc w:val="both"/>
        <w:rPr>
          <w:rFonts w:ascii="Helvetica" w:hAnsi="Helvetica"/>
          <w:color w:val="333333"/>
          <w:sz w:val="20"/>
          <w:szCs w:val="20"/>
        </w:rPr>
      </w:pPr>
      <w:r>
        <w:rPr>
          <w:color w:val="000000"/>
          <w:sz w:val="28"/>
          <w:szCs w:val="28"/>
          <w:shd w:val="clear" w:color="auto" w:fill="FFFFFF"/>
        </w:rPr>
        <w:lastRenderedPageBreak/>
        <w:t>-</w:t>
      </w:r>
      <w:r>
        <w:rPr>
          <w:color w:val="000000"/>
          <w:sz w:val="28"/>
          <w:szCs w:val="28"/>
          <w:shd w:val="clear" w:color="auto" w:fill="FFFFFF"/>
          <w:lang w:val="vi-VN"/>
        </w:rPr>
        <w:t> Xây dựng kế hoạch hành động cụ thể (từng năm) của tổ, trong đó mỗi hoạt động cần nêu rõ mục tiêu cần đạt, kết quả, hiệu quả, thời gian và các nguồn lực thực hiện</w:t>
      </w:r>
      <w:r>
        <w:rPr>
          <w:color w:val="000000"/>
          <w:sz w:val="28"/>
          <w:szCs w:val="28"/>
          <w:shd w:val="clear" w:color="auto" w:fill="FFFFFF"/>
        </w:rPr>
        <w:t>.</w:t>
      </w:r>
    </w:p>
    <w:p w:rsidR="00E416D5" w:rsidRDefault="00E416D5" w:rsidP="00E416D5">
      <w:pPr>
        <w:pStyle w:val="NormalWeb"/>
        <w:shd w:val="clear" w:color="auto" w:fill="FFFFFF"/>
        <w:spacing w:before="0" w:beforeAutospacing="0" w:after="120" w:afterAutospacing="0"/>
        <w:ind w:firstLine="709"/>
        <w:jc w:val="both"/>
        <w:rPr>
          <w:color w:val="000000"/>
          <w:sz w:val="28"/>
          <w:szCs w:val="28"/>
          <w:shd w:val="clear" w:color="auto" w:fill="FFFFFF"/>
          <w:lang w:val="de-DE"/>
        </w:rPr>
      </w:pPr>
      <w:r>
        <w:rPr>
          <w:color w:val="000000"/>
          <w:sz w:val="28"/>
          <w:szCs w:val="28"/>
          <w:shd w:val="clear" w:color="auto" w:fill="FFFFFF"/>
          <w:lang w:val="de-DE"/>
        </w:rPr>
        <w:t>- Triển khai thực hiện nội dung bồi dưỡng thường xuyên hàng năm, nâng cao năng lực giảng dạy bộ môn và giáo dục học sinh.</w:t>
      </w:r>
    </w:p>
    <w:p w:rsidR="00E416D5" w:rsidRDefault="00E416D5" w:rsidP="00E416D5">
      <w:pPr>
        <w:pStyle w:val="NormalWeb"/>
        <w:shd w:val="clear" w:color="auto" w:fill="FFFFFF"/>
        <w:spacing w:before="0" w:beforeAutospacing="0" w:after="120" w:afterAutospacing="0"/>
        <w:ind w:firstLine="709"/>
        <w:jc w:val="both"/>
        <w:rPr>
          <w:color w:val="000000"/>
          <w:sz w:val="28"/>
          <w:szCs w:val="28"/>
          <w:shd w:val="clear" w:color="auto" w:fill="FFFFFF"/>
        </w:rPr>
      </w:pPr>
      <w:r>
        <w:rPr>
          <w:color w:val="000000"/>
          <w:sz w:val="28"/>
          <w:szCs w:val="28"/>
          <w:shd w:val="clear" w:color="auto" w:fill="FFFFFF"/>
        </w:rPr>
        <w:t>- Tích cực học tập, bồi dưỡng nâng cao trình độ đào tạo và năng lực giảng dạy, giáo dục, năng lực công tác, hoàn thành xuất sắc nhiệm vụ, góp phần xây dựng, phát triển nhà trường.</w:t>
      </w:r>
    </w:p>
    <w:p w:rsidR="00E416D5" w:rsidRDefault="00E416D5" w:rsidP="00E416D5">
      <w:pPr>
        <w:pStyle w:val="NormalWeb"/>
        <w:shd w:val="clear" w:color="auto" w:fill="FFFFFF"/>
        <w:spacing w:before="0" w:beforeAutospacing="0" w:after="120" w:afterAutospacing="0"/>
        <w:ind w:firstLine="709"/>
        <w:jc w:val="both"/>
        <w:rPr>
          <w:color w:val="000000"/>
          <w:sz w:val="28"/>
          <w:szCs w:val="28"/>
          <w:shd w:val="clear" w:color="auto" w:fill="FFFFFF"/>
        </w:rPr>
      </w:pPr>
      <w:r>
        <w:rPr>
          <w:color w:val="000000"/>
          <w:sz w:val="28"/>
          <w:szCs w:val="28"/>
          <w:shd w:val="clear" w:color="auto" w:fill="FFFFFF"/>
        </w:rPr>
        <w:t>- Tuyên truyền, vận động các thành viên của đoàn thể, tổ chức thực hiện tốt các nội dung và giải pháp trên, góp ý với nhà trường để điều chỉnh, bổ sung các giải pháp phù hợp nhằm thực hiện tốt Kế hoạch phát triển</w:t>
      </w:r>
      <w:r w:rsidR="00A8312F">
        <w:rPr>
          <w:color w:val="000000"/>
          <w:sz w:val="28"/>
          <w:szCs w:val="28"/>
          <w:shd w:val="clear" w:color="auto" w:fill="FFFFFF"/>
        </w:rPr>
        <w:t xml:space="preserve"> giáo dục</w:t>
      </w:r>
      <w:r>
        <w:rPr>
          <w:color w:val="000000"/>
          <w:sz w:val="28"/>
          <w:szCs w:val="28"/>
          <w:shd w:val="clear" w:color="auto" w:fill="FFFFFF"/>
        </w:rPr>
        <w:t xml:space="preserve"> nhà trường</w:t>
      </w:r>
      <w:r w:rsidR="00A8312F">
        <w:rPr>
          <w:color w:val="000000"/>
          <w:sz w:val="28"/>
          <w:szCs w:val="28"/>
          <w:shd w:val="clear" w:color="auto" w:fill="FFFFFF"/>
        </w:rPr>
        <w:t>.</w:t>
      </w:r>
    </w:p>
    <w:p w:rsidR="00E416D5" w:rsidRDefault="00E416D5" w:rsidP="00E416D5">
      <w:pPr>
        <w:pStyle w:val="NormalWeb"/>
        <w:shd w:val="clear" w:color="auto" w:fill="FFFFFF"/>
        <w:spacing w:before="0" w:beforeAutospacing="0" w:after="120" w:afterAutospacing="0"/>
        <w:ind w:firstLine="709"/>
        <w:jc w:val="both"/>
        <w:rPr>
          <w:rFonts w:ascii="Helvetica" w:hAnsi="Helvetica"/>
          <w:color w:val="333333"/>
          <w:sz w:val="20"/>
          <w:szCs w:val="20"/>
        </w:rPr>
      </w:pPr>
      <w:r>
        <w:rPr>
          <w:color w:val="000000"/>
          <w:sz w:val="28"/>
          <w:szCs w:val="28"/>
          <w:shd w:val="clear" w:color="auto" w:fill="FFFFFF"/>
        </w:rPr>
        <w:t>- Tăng cường giáo dục gia đình, vận động cha mẹ học sinh quan tâm phối kết hợp chặt chẽ với nhà trường và các lực lượng giáo dục khác trong việc giáo dục con em.</w:t>
      </w:r>
    </w:p>
    <w:p w:rsidR="00C579B9" w:rsidRDefault="004F54C3">
      <w:pPr>
        <w:spacing w:after="202"/>
        <w:ind w:left="-15" w:right="31" w:firstLine="610"/>
      </w:pPr>
      <w:r>
        <w:t xml:space="preserve">Trên đây là Kế hoạch phát triển giáo dục </w:t>
      </w:r>
      <w:r w:rsidR="00E416D5">
        <w:t>trường THCS Mỹ An Hưng A đến năm 2025 của trường THCS Mỹ An Hưng A</w:t>
      </w:r>
      <w:r>
        <w:t xml:space="preserve">./. </w:t>
      </w:r>
    </w:p>
    <w:p w:rsidR="00C579B9" w:rsidRDefault="004F54C3">
      <w:pPr>
        <w:spacing w:after="0" w:line="259" w:lineRule="auto"/>
        <w:ind w:right="0" w:firstLine="0"/>
        <w:jc w:val="left"/>
      </w:pPr>
      <w:r>
        <w:rPr>
          <w:b/>
        </w:rPr>
        <w:t xml:space="preserve"> </w:t>
      </w:r>
    </w:p>
    <w:tbl>
      <w:tblPr>
        <w:tblStyle w:val="TableGrid"/>
        <w:tblW w:w="8611" w:type="dxa"/>
        <w:tblInd w:w="0" w:type="dxa"/>
        <w:tblCellMar>
          <w:top w:w="9" w:type="dxa"/>
        </w:tblCellMar>
        <w:tblLook w:val="04A0" w:firstRow="1" w:lastRow="0" w:firstColumn="1" w:lastColumn="0" w:noHBand="0" w:noVBand="1"/>
      </w:tblPr>
      <w:tblGrid>
        <w:gridCol w:w="5312"/>
        <w:gridCol w:w="3299"/>
      </w:tblGrid>
      <w:tr w:rsidR="00C579B9">
        <w:trPr>
          <w:trHeight w:val="315"/>
        </w:trPr>
        <w:tc>
          <w:tcPr>
            <w:tcW w:w="5312" w:type="dxa"/>
            <w:tcBorders>
              <w:top w:val="nil"/>
              <w:left w:val="nil"/>
              <w:bottom w:val="nil"/>
              <w:right w:val="nil"/>
            </w:tcBorders>
          </w:tcPr>
          <w:p w:rsidR="00C579B9" w:rsidRDefault="004F54C3">
            <w:pPr>
              <w:spacing w:after="0" w:line="259" w:lineRule="auto"/>
              <w:ind w:right="0" w:firstLine="0"/>
              <w:jc w:val="left"/>
            </w:pPr>
            <w:r>
              <w:rPr>
                <w:b/>
                <w:i/>
                <w:sz w:val="24"/>
              </w:rPr>
              <w:t xml:space="preserve">Nơi nhận: </w:t>
            </w:r>
          </w:p>
        </w:tc>
        <w:tc>
          <w:tcPr>
            <w:tcW w:w="3299" w:type="dxa"/>
            <w:tcBorders>
              <w:top w:val="nil"/>
              <w:left w:val="nil"/>
              <w:bottom w:val="nil"/>
              <w:right w:val="nil"/>
            </w:tcBorders>
          </w:tcPr>
          <w:p w:rsidR="00C579B9" w:rsidRDefault="00E416D5" w:rsidP="00E416D5">
            <w:pPr>
              <w:spacing w:after="0" w:line="259" w:lineRule="auto"/>
              <w:ind w:right="0" w:firstLine="0"/>
              <w:jc w:val="center"/>
            </w:pPr>
            <w:r>
              <w:rPr>
                <w:b/>
              </w:rPr>
              <w:t>HIỆU TRƯỞNG</w:t>
            </w:r>
          </w:p>
        </w:tc>
      </w:tr>
      <w:tr w:rsidR="00C579B9">
        <w:trPr>
          <w:trHeight w:val="2018"/>
        </w:trPr>
        <w:tc>
          <w:tcPr>
            <w:tcW w:w="5312" w:type="dxa"/>
            <w:tcBorders>
              <w:top w:val="nil"/>
              <w:left w:val="nil"/>
              <w:bottom w:val="nil"/>
              <w:right w:val="nil"/>
            </w:tcBorders>
          </w:tcPr>
          <w:p w:rsidR="00E416D5" w:rsidRPr="00E416D5" w:rsidRDefault="00E416D5" w:rsidP="00E416D5">
            <w:pPr>
              <w:spacing w:after="0" w:line="259" w:lineRule="auto"/>
              <w:ind w:right="0" w:firstLine="0"/>
              <w:jc w:val="left"/>
            </w:pPr>
            <w:r w:rsidRPr="00E416D5">
              <w:rPr>
                <w:sz w:val="22"/>
              </w:rPr>
              <w:t>-</w:t>
            </w:r>
            <w:r>
              <w:rPr>
                <w:sz w:val="22"/>
              </w:rPr>
              <w:t xml:space="preserve"> </w:t>
            </w:r>
            <w:r w:rsidRPr="00E416D5">
              <w:rPr>
                <w:sz w:val="22"/>
              </w:rPr>
              <w:t>BGH;</w:t>
            </w:r>
          </w:p>
          <w:p w:rsidR="00E416D5" w:rsidRPr="00E416D5" w:rsidRDefault="00E416D5" w:rsidP="00E416D5">
            <w:pPr>
              <w:spacing w:after="0" w:line="259" w:lineRule="auto"/>
              <w:ind w:right="0" w:firstLine="0"/>
              <w:jc w:val="left"/>
            </w:pPr>
            <w:r>
              <w:rPr>
                <w:sz w:val="22"/>
              </w:rPr>
              <w:t xml:space="preserve">- </w:t>
            </w:r>
            <w:r w:rsidRPr="00E416D5">
              <w:rPr>
                <w:sz w:val="22"/>
              </w:rPr>
              <w:t>PGD;</w:t>
            </w:r>
          </w:p>
          <w:p w:rsidR="00E416D5" w:rsidRPr="00E416D5" w:rsidRDefault="00E416D5" w:rsidP="00E416D5">
            <w:pPr>
              <w:spacing w:after="0" w:line="259" w:lineRule="auto"/>
              <w:ind w:right="0" w:firstLine="0"/>
              <w:jc w:val="left"/>
            </w:pPr>
            <w:r>
              <w:rPr>
                <w:sz w:val="22"/>
              </w:rPr>
              <w:t xml:space="preserve">- </w:t>
            </w:r>
            <w:r w:rsidRPr="00E416D5">
              <w:rPr>
                <w:sz w:val="22"/>
              </w:rPr>
              <w:t>UBND Huyện;</w:t>
            </w:r>
          </w:p>
          <w:p w:rsidR="00E416D5" w:rsidRPr="00E416D5" w:rsidRDefault="00E416D5" w:rsidP="00E416D5">
            <w:pPr>
              <w:spacing w:after="0" w:line="259" w:lineRule="auto"/>
              <w:ind w:right="0" w:firstLine="0"/>
              <w:jc w:val="left"/>
            </w:pPr>
            <w:r>
              <w:rPr>
                <w:sz w:val="22"/>
              </w:rPr>
              <w:t xml:space="preserve">- </w:t>
            </w:r>
            <w:r w:rsidR="002E5316">
              <w:rPr>
                <w:sz w:val="22"/>
              </w:rPr>
              <w:t>Các tổ CM. GV,</w:t>
            </w:r>
            <w:r w:rsidRPr="00E416D5">
              <w:rPr>
                <w:sz w:val="22"/>
              </w:rPr>
              <w:t>N</w:t>
            </w:r>
            <w:r w:rsidR="002E5316">
              <w:rPr>
                <w:sz w:val="22"/>
              </w:rPr>
              <w:t>V</w:t>
            </w:r>
            <w:r w:rsidRPr="00E416D5">
              <w:rPr>
                <w:sz w:val="22"/>
              </w:rPr>
              <w:t>;</w:t>
            </w:r>
          </w:p>
          <w:p w:rsidR="00C579B9" w:rsidRDefault="00E416D5" w:rsidP="00E416D5">
            <w:pPr>
              <w:spacing w:after="0" w:line="259" w:lineRule="auto"/>
              <w:ind w:right="0" w:firstLine="0"/>
              <w:jc w:val="left"/>
            </w:pPr>
            <w:r>
              <w:rPr>
                <w:sz w:val="22"/>
              </w:rPr>
              <w:t xml:space="preserve">- </w:t>
            </w:r>
            <w:r w:rsidRPr="00E416D5">
              <w:rPr>
                <w:sz w:val="22"/>
              </w:rPr>
              <w:t>Lưu: VT</w:t>
            </w:r>
            <w:r w:rsidR="004F54C3" w:rsidRPr="00E416D5">
              <w:rPr>
                <w:sz w:val="22"/>
              </w:rPr>
              <w:t xml:space="preserve">. </w:t>
            </w:r>
          </w:p>
        </w:tc>
        <w:tc>
          <w:tcPr>
            <w:tcW w:w="3299" w:type="dxa"/>
            <w:tcBorders>
              <w:top w:val="nil"/>
              <w:left w:val="nil"/>
              <w:bottom w:val="nil"/>
              <w:right w:val="nil"/>
            </w:tcBorders>
          </w:tcPr>
          <w:p w:rsidR="00C579B9" w:rsidRDefault="003B6849">
            <w:pPr>
              <w:spacing w:after="0" w:line="259" w:lineRule="auto"/>
              <w:ind w:left="3" w:right="0" w:firstLine="0"/>
              <w:jc w:val="center"/>
            </w:pPr>
            <w:r>
              <w:t>(Đã ký)</w:t>
            </w:r>
          </w:p>
          <w:p w:rsidR="003B6849" w:rsidRDefault="003B6849">
            <w:pPr>
              <w:spacing w:after="0" w:line="259" w:lineRule="auto"/>
              <w:ind w:left="3" w:right="0" w:firstLine="0"/>
              <w:jc w:val="center"/>
            </w:pPr>
          </w:p>
          <w:p w:rsidR="003B6849" w:rsidRDefault="003B6849">
            <w:pPr>
              <w:spacing w:after="0" w:line="259" w:lineRule="auto"/>
              <w:ind w:left="3" w:right="0" w:firstLine="0"/>
              <w:jc w:val="center"/>
            </w:pPr>
          </w:p>
          <w:p w:rsidR="003B6849" w:rsidRDefault="003B6849">
            <w:pPr>
              <w:spacing w:after="0" w:line="259" w:lineRule="auto"/>
              <w:ind w:left="3" w:right="0" w:firstLine="0"/>
              <w:jc w:val="center"/>
            </w:pPr>
            <w:r>
              <w:t>Võ Hạnh Thiện</w:t>
            </w:r>
            <w:bookmarkStart w:id="0" w:name="_GoBack"/>
            <w:bookmarkEnd w:id="0"/>
          </w:p>
          <w:p w:rsidR="00C579B9" w:rsidRDefault="004F54C3">
            <w:pPr>
              <w:spacing w:after="0" w:line="259" w:lineRule="auto"/>
              <w:ind w:left="3" w:right="0" w:firstLine="0"/>
              <w:jc w:val="center"/>
            </w:pPr>
            <w:r>
              <w:rPr>
                <w:b/>
              </w:rPr>
              <w:t xml:space="preserve"> </w:t>
            </w:r>
          </w:p>
          <w:p w:rsidR="00C579B9" w:rsidRDefault="004F54C3">
            <w:pPr>
              <w:spacing w:after="0" w:line="259" w:lineRule="auto"/>
              <w:ind w:left="3" w:right="0" w:firstLine="0"/>
              <w:jc w:val="center"/>
            </w:pPr>
            <w:r>
              <w:rPr>
                <w:b/>
              </w:rPr>
              <w:t xml:space="preserve"> </w:t>
            </w:r>
          </w:p>
          <w:p w:rsidR="00C579B9" w:rsidRDefault="00C579B9" w:rsidP="00E416D5">
            <w:pPr>
              <w:spacing w:after="125" w:line="271" w:lineRule="auto"/>
              <w:ind w:left="5913" w:right="18" w:hanging="10"/>
            </w:pPr>
          </w:p>
        </w:tc>
      </w:tr>
    </w:tbl>
    <w:p w:rsidR="00E416D5" w:rsidRDefault="004F54C3" w:rsidP="00E416D5">
      <w:pPr>
        <w:spacing w:after="125" w:line="271" w:lineRule="auto"/>
        <w:ind w:left="5913" w:right="18" w:hanging="10"/>
      </w:pPr>
      <w:r>
        <w:rPr>
          <w:b/>
        </w:rPr>
        <w:t xml:space="preserve"> </w:t>
      </w:r>
    </w:p>
    <w:p w:rsidR="00C579B9" w:rsidRDefault="00C579B9" w:rsidP="00E416D5">
      <w:pPr>
        <w:spacing w:after="28" w:line="259" w:lineRule="auto"/>
        <w:ind w:left="4535" w:right="0" w:firstLine="0"/>
      </w:pPr>
    </w:p>
    <w:sectPr w:rsidR="00C579B9" w:rsidSect="00AE1C7D">
      <w:headerReference w:type="even" r:id="rId8"/>
      <w:headerReference w:type="default" r:id="rId9"/>
      <w:headerReference w:type="first" r:id="rId10"/>
      <w:pgSz w:w="11906" w:h="16841"/>
      <w:pgMar w:top="1144" w:right="814" w:bottom="993"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7B" w:rsidRDefault="004F1F7B">
      <w:pPr>
        <w:spacing w:after="0" w:line="240" w:lineRule="auto"/>
      </w:pPr>
      <w:r>
        <w:separator/>
      </w:r>
    </w:p>
  </w:endnote>
  <w:endnote w:type="continuationSeparator" w:id="0">
    <w:p w:rsidR="004F1F7B" w:rsidRDefault="004F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7B" w:rsidRDefault="004F1F7B">
      <w:pPr>
        <w:spacing w:after="0" w:line="240" w:lineRule="auto"/>
      </w:pPr>
      <w:r>
        <w:separator/>
      </w:r>
    </w:p>
  </w:footnote>
  <w:footnote w:type="continuationSeparator" w:id="0">
    <w:p w:rsidR="004F1F7B" w:rsidRDefault="004F1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B9" w:rsidRDefault="004F54C3">
    <w:pPr>
      <w:spacing w:after="0" w:line="259" w:lineRule="auto"/>
      <w:ind w:right="32" w:firstLine="0"/>
      <w:jc w:val="center"/>
    </w:pPr>
    <w:r>
      <w:fldChar w:fldCharType="begin"/>
    </w:r>
    <w:r>
      <w:instrText xml:space="preserve"> PAGE   \* MERGEFORMAT </w:instrText>
    </w:r>
    <w:r>
      <w:fldChar w:fldCharType="separate"/>
    </w:r>
    <w:r>
      <w:t>2</w:t>
    </w:r>
    <w:r>
      <w:fldChar w:fldCharType="end"/>
    </w:r>
    <w:r>
      <w:rPr>
        <w:sz w:val="26"/>
      </w:rPr>
      <w:t xml:space="preserve"> </w:t>
    </w:r>
  </w:p>
  <w:p w:rsidR="00C579B9" w:rsidRDefault="004F54C3">
    <w:pPr>
      <w:spacing w:after="0" w:line="259" w:lineRule="auto"/>
      <w:ind w:right="0" w:firstLine="0"/>
      <w:jc w:val="left"/>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B9" w:rsidRDefault="004F54C3">
    <w:pPr>
      <w:spacing w:after="0" w:line="259" w:lineRule="auto"/>
      <w:ind w:right="32" w:firstLine="0"/>
      <w:jc w:val="center"/>
    </w:pPr>
    <w:r>
      <w:fldChar w:fldCharType="begin"/>
    </w:r>
    <w:r>
      <w:instrText xml:space="preserve"> PAGE   \* MERGEFORMAT </w:instrText>
    </w:r>
    <w:r>
      <w:fldChar w:fldCharType="separate"/>
    </w:r>
    <w:r w:rsidR="003B6849">
      <w:rPr>
        <w:noProof/>
      </w:rPr>
      <w:t>7</w:t>
    </w:r>
    <w:r>
      <w:fldChar w:fldCharType="end"/>
    </w:r>
    <w:r>
      <w:rPr>
        <w:sz w:val="26"/>
      </w:rPr>
      <w:t xml:space="preserve"> </w:t>
    </w:r>
  </w:p>
  <w:p w:rsidR="00C579B9" w:rsidRDefault="004F54C3">
    <w:pPr>
      <w:spacing w:after="0" w:line="259" w:lineRule="auto"/>
      <w:ind w:right="0" w:firstLine="0"/>
      <w:jc w:val="lef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B9" w:rsidRDefault="00C579B9">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FFA"/>
    <w:multiLevelType w:val="hybridMultilevel"/>
    <w:tmpl w:val="D4929566"/>
    <w:lvl w:ilvl="0" w:tplc="05BEB7E2">
      <w:start w:val="3"/>
      <w:numFmt w:val="upperRoman"/>
      <w:lvlText w:val="%1."/>
      <w:lvlJc w:val="left"/>
      <w:pPr>
        <w:ind w:left="1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80686D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272ABA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982573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6BA0EB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3C3F2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5962B5E">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C32BEB8">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276538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02E7022B"/>
    <w:multiLevelType w:val="hybridMultilevel"/>
    <w:tmpl w:val="D3B08496"/>
    <w:lvl w:ilvl="0" w:tplc="D31C50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9CA4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647B3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2858D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E0F28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8F3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EAC5B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82BB1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D4215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74B0866"/>
    <w:multiLevelType w:val="hybridMultilevel"/>
    <w:tmpl w:val="D7D0F7B6"/>
    <w:lvl w:ilvl="0" w:tplc="183E50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533BB"/>
    <w:multiLevelType w:val="hybridMultilevel"/>
    <w:tmpl w:val="E67A9572"/>
    <w:lvl w:ilvl="0" w:tplc="C456C74A">
      <w:start w:val="8"/>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03351"/>
    <w:multiLevelType w:val="hybridMultilevel"/>
    <w:tmpl w:val="CBC6F55C"/>
    <w:lvl w:ilvl="0" w:tplc="6A98B5A6">
      <w:start w:val="1"/>
      <w:numFmt w:val="decimal"/>
      <w:lvlText w:val="%1."/>
      <w:lvlJc w:val="left"/>
      <w:pPr>
        <w:ind w:left="3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E824978">
      <w:start w:val="1"/>
      <w:numFmt w:val="lowerLetter"/>
      <w:lvlText w:val="%2"/>
      <w:lvlJc w:val="left"/>
      <w:pPr>
        <w:ind w:left="17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95092D6">
      <w:start w:val="1"/>
      <w:numFmt w:val="lowerRoman"/>
      <w:lvlText w:val="%3"/>
      <w:lvlJc w:val="left"/>
      <w:pPr>
        <w:ind w:left="25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39CEB5A">
      <w:start w:val="1"/>
      <w:numFmt w:val="decimal"/>
      <w:lvlText w:val="%4"/>
      <w:lvlJc w:val="left"/>
      <w:pPr>
        <w:ind w:left="32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8E8CD6C">
      <w:start w:val="1"/>
      <w:numFmt w:val="lowerLetter"/>
      <w:lvlText w:val="%5"/>
      <w:lvlJc w:val="left"/>
      <w:pPr>
        <w:ind w:left="39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F74058A">
      <w:start w:val="1"/>
      <w:numFmt w:val="lowerRoman"/>
      <w:lvlText w:val="%6"/>
      <w:lvlJc w:val="left"/>
      <w:pPr>
        <w:ind w:left="46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79EF16A">
      <w:start w:val="1"/>
      <w:numFmt w:val="decimal"/>
      <w:lvlText w:val="%7"/>
      <w:lvlJc w:val="left"/>
      <w:pPr>
        <w:ind w:left="53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942E222">
      <w:start w:val="1"/>
      <w:numFmt w:val="lowerLetter"/>
      <w:lvlText w:val="%8"/>
      <w:lvlJc w:val="left"/>
      <w:pPr>
        <w:ind w:left="61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62890B0">
      <w:start w:val="1"/>
      <w:numFmt w:val="lowerRoman"/>
      <w:lvlText w:val="%9"/>
      <w:lvlJc w:val="left"/>
      <w:pPr>
        <w:ind w:left="68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146D4373"/>
    <w:multiLevelType w:val="hybridMultilevel"/>
    <w:tmpl w:val="A8567EAC"/>
    <w:lvl w:ilvl="0" w:tplc="18748ED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E4A1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A810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E2FDC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58FC8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0775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049B5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30E2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9C25D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4CD30D0"/>
    <w:multiLevelType w:val="hybridMultilevel"/>
    <w:tmpl w:val="C7443792"/>
    <w:lvl w:ilvl="0" w:tplc="2F809A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FEA8C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F69BC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A857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C4542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AE0E3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00D2D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824A1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68A3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4DF524F"/>
    <w:multiLevelType w:val="hybridMultilevel"/>
    <w:tmpl w:val="D708D1B0"/>
    <w:lvl w:ilvl="0" w:tplc="0136B0B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5CC70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684A2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BEBB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30F51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60192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20DD0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1233D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7A6E0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66C6595"/>
    <w:multiLevelType w:val="hybridMultilevel"/>
    <w:tmpl w:val="9DAEC91C"/>
    <w:lvl w:ilvl="0" w:tplc="E44830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485A7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0C42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5629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1C9FE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E002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6E31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3A77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FE48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8244602"/>
    <w:multiLevelType w:val="hybridMultilevel"/>
    <w:tmpl w:val="1D1625C2"/>
    <w:lvl w:ilvl="0" w:tplc="CAC43C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A24FE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50CC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B265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C52D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1E6F0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ADAB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ED45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1EB2B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ACA6B24"/>
    <w:multiLevelType w:val="hybridMultilevel"/>
    <w:tmpl w:val="3F5E6BB4"/>
    <w:lvl w:ilvl="0" w:tplc="61567C80">
      <w:start w:val="6"/>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EC5AD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74A650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76A155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B108C3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002CE5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FB240C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E8E7DA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998CD6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1B165655"/>
    <w:multiLevelType w:val="hybridMultilevel"/>
    <w:tmpl w:val="71F8A38A"/>
    <w:lvl w:ilvl="0" w:tplc="4FA85B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8FE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02A89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FC8E2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A41A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8D8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7E9D0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66888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84F86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B437C9F"/>
    <w:multiLevelType w:val="hybridMultilevel"/>
    <w:tmpl w:val="86C0FA7A"/>
    <w:lvl w:ilvl="0" w:tplc="AD46EC9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8CA45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9665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0C26D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08161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4C53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F674E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FE4BC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34CEA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1E491F91"/>
    <w:multiLevelType w:val="hybridMultilevel"/>
    <w:tmpl w:val="9C029A78"/>
    <w:lvl w:ilvl="0" w:tplc="2B26D818">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nsid w:val="22E14D6C"/>
    <w:multiLevelType w:val="hybridMultilevel"/>
    <w:tmpl w:val="BB74F71C"/>
    <w:lvl w:ilvl="0" w:tplc="93328062">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68DC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C6A8C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B6BB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0E10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1CDA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267C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827E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582D3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E47A83"/>
    <w:multiLevelType w:val="hybridMultilevel"/>
    <w:tmpl w:val="EF2AD078"/>
    <w:lvl w:ilvl="0" w:tplc="D456A53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nsid w:val="2DE26A8B"/>
    <w:multiLevelType w:val="hybridMultilevel"/>
    <w:tmpl w:val="5CD4AAFA"/>
    <w:lvl w:ilvl="0" w:tplc="B2388F84">
      <w:start w:val="1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D24E6D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836ECCE">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AC8C3E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B9A85F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E0CC1C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9CCCB9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C482A06">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1F4708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nsid w:val="2FEA7109"/>
    <w:multiLevelType w:val="hybridMultilevel"/>
    <w:tmpl w:val="4C6C5358"/>
    <w:lvl w:ilvl="0" w:tplc="BAA000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AC9E4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FC309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32AF6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2ABBA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FE73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2E36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308B9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C4E15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25B1752"/>
    <w:multiLevelType w:val="hybridMultilevel"/>
    <w:tmpl w:val="BBCE7776"/>
    <w:lvl w:ilvl="0" w:tplc="46A476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08D6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BAA6C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6402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D6D16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06138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BEA32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1C25A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E032D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8B23CCD"/>
    <w:multiLevelType w:val="hybridMultilevel"/>
    <w:tmpl w:val="ABFC8DB8"/>
    <w:lvl w:ilvl="0" w:tplc="4ADE9AB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3E833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680FD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8C429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B84D2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384A2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90CDE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A20E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C81ED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D8A1083"/>
    <w:multiLevelType w:val="hybridMultilevel"/>
    <w:tmpl w:val="B49A1DA8"/>
    <w:lvl w:ilvl="0" w:tplc="5B10DAB4">
      <w:start w:val="8"/>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D8447F"/>
    <w:multiLevelType w:val="hybridMultilevel"/>
    <w:tmpl w:val="F6305100"/>
    <w:lvl w:ilvl="0" w:tplc="BFFEFD6A">
      <w:start w:val="1"/>
      <w:numFmt w:val="upperRoman"/>
      <w:lvlText w:val="%1."/>
      <w:lvlJc w:val="left"/>
      <w:pPr>
        <w:ind w:left="10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DAE8EA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FFC2A2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52A395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9F61E78">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1E2B78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C8CB558">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1D09F8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44EFE7E">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nsid w:val="45534507"/>
    <w:multiLevelType w:val="hybridMultilevel"/>
    <w:tmpl w:val="B774889E"/>
    <w:lvl w:ilvl="0" w:tplc="B4A255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4C8F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D84E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CECF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DA55B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74C6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40F4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DEEEE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1A826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62115FA"/>
    <w:multiLevelType w:val="hybridMultilevel"/>
    <w:tmpl w:val="4D065A0A"/>
    <w:lvl w:ilvl="0" w:tplc="1B1A040A">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4">
    <w:nsid w:val="4DDB0F80"/>
    <w:multiLevelType w:val="hybridMultilevel"/>
    <w:tmpl w:val="BB0AF5B8"/>
    <w:lvl w:ilvl="0" w:tplc="3E360036">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EF4210C">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702F9D4">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310AEA8">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2A6D468">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7C2CB8E">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42855AA">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6167594">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08EDA1C">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nsid w:val="4F6405FB"/>
    <w:multiLevelType w:val="hybridMultilevel"/>
    <w:tmpl w:val="5D64439C"/>
    <w:lvl w:ilvl="0" w:tplc="196ED356">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B853F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7C6F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B66B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D62BE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FACA3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0402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28248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4643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D83429"/>
    <w:multiLevelType w:val="hybridMultilevel"/>
    <w:tmpl w:val="AC50234E"/>
    <w:lvl w:ilvl="0" w:tplc="B4F0F5FE">
      <w:start w:val="1"/>
      <w:numFmt w:val="lowerLetter"/>
      <w:lvlText w:val="%1)"/>
      <w:lvlJc w:val="left"/>
      <w:pPr>
        <w:ind w:left="1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8CA8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9CD2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58F6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FCCD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4EC2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9A7C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FE70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6D3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2956BFA"/>
    <w:multiLevelType w:val="hybridMultilevel"/>
    <w:tmpl w:val="5FA0E7FE"/>
    <w:lvl w:ilvl="0" w:tplc="BE64B0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0CDD9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7E8D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F024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DE8EF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0A5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BA805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423A2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2717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3D14C49"/>
    <w:multiLevelType w:val="hybridMultilevel"/>
    <w:tmpl w:val="B6960CFC"/>
    <w:lvl w:ilvl="0" w:tplc="89D664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3031B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0A29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E2D43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D80C1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4CF28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26D6D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28DFC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7A466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39D390E"/>
    <w:multiLevelType w:val="hybridMultilevel"/>
    <w:tmpl w:val="20A810DC"/>
    <w:lvl w:ilvl="0" w:tplc="1C2C45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6E71E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0C652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80254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66912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E2DD3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A0874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41B9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767FC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488798D"/>
    <w:multiLevelType w:val="hybridMultilevel"/>
    <w:tmpl w:val="B0CC3564"/>
    <w:lvl w:ilvl="0" w:tplc="C80617AA">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B6350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8C01A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A011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D22D5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8EE9A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E2644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68A91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408D6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7711A01"/>
    <w:multiLevelType w:val="hybridMultilevel"/>
    <w:tmpl w:val="87DC7D74"/>
    <w:lvl w:ilvl="0" w:tplc="3632865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8AF28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EEC41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B4E0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A8E9F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8B83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18662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40E9F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62193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CA40F72"/>
    <w:multiLevelType w:val="hybridMultilevel"/>
    <w:tmpl w:val="5D40FE4E"/>
    <w:lvl w:ilvl="0" w:tplc="947013B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1C91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5CB91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DE239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5EED6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AF9B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C684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FA0B3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624D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05251A4"/>
    <w:multiLevelType w:val="hybridMultilevel"/>
    <w:tmpl w:val="885A44B8"/>
    <w:lvl w:ilvl="0" w:tplc="BD42177A">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92C6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4030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E2DC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0A66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D0A9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4058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C60A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8AA1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1522D77"/>
    <w:multiLevelType w:val="hybridMultilevel"/>
    <w:tmpl w:val="ECA05EE2"/>
    <w:lvl w:ilvl="0" w:tplc="7478B350">
      <w:start w:val="2"/>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D2B3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9610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84E4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EE60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2043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A609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D614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6809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8A34F19"/>
    <w:multiLevelType w:val="hybridMultilevel"/>
    <w:tmpl w:val="5F1E5CE8"/>
    <w:lvl w:ilvl="0" w:tplc="B9AEDF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9471D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CC922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30538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0864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06E2B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A061C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E4D3D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60D4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8B93103"/>
    <w:multiLevelType w:val="hybridMultilevel"/>
    <w:tmpl w:val="D690F34C"/>
    <w:lvl w:ilvl="0" w:tplc="5EF69DA4">
      <w:start w:val="3"/>
      <w:numFmt w:val="lowerLetter"/>
      <w:lvlText w:val="%1)"/>
      <w:lvlJc w:val="left"/>
      <w:pPr>
        <w:ind w:left="1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843E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1CC5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D271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8442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2A77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3AF4B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FAA2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CEAC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E0274D8"/>
    <w:multiLevelType w:val="hybridMultilevel"/>
    <w:tmpl w:val="C0645880"/>
    <w:lvl w:ilvl="0" w:tplc="87043C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025CC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BEF6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EFF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8EA0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ACEB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B4D06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8AE85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8A4EE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1"/>
  </w:num>
  <w:num w:numId="2">
    <w:abstractNumId w:val="31"/>
  </w:num>
  <w:num w:numId="3">
    <w:abstractNumId w:val="32"/>
  </w:num>
  <w:num w:numId="4">
    <w:abstractNumId w:val="5"/>
  </w:num>
  <w:num w:numId="5">
    <w:abstractNumId w:val="25"/>
  </w:num>
  <w:num w:numId="6">
    <w:abstractNumId w:val="7"/>
  </w:num>
  <w:num w:numId="7">
    <w:abstractNumId w:val="6"/>
  </w:num>
  <w:num w:numId="8">
    <w:abstractNumId w:val="17"/>
  </w:num>
  <w:num w:numId="9">
    <w:abstractNumId w:val="34"/>
  </w:num>
  <w:num w:numId="10">
    <w:abstractNumId w:val="1"/>
  </w:num>
  <w:num w:numId="11">
    <w:abstractNumId w:val="30"/>
  </w:num>
  <w:num w:numId="12">
    <w:abstractNumId w:val="36"/>
  </w:num>
  <w:num w:numId="13">
    <w:abstractNumId w:val="33"/>
  </w:num>
  <w:num w:numId="14">
    <w:abstractNumId w:val="19"/>
  </w:num>
  <w:num w:numId="15">
    <w:abstractNumId w:val="35"/>
  </w:num>
  <w:num w:numId="16">
    <w:abstractNumId w:val="14"/>
  </w:num>
  <w:num w:numId="17">
    <w:abstractNumId w:val="28"/>
  </w:num>
  <w:num w:numId="18">
    <w:abstractNumId w:val="26"/>
  </w:num>
  <w:num w:numId="19">
    <w:abstractNumId w:val="22"/>
  </w:num>
  <w:num w:numId="20">
    <w:abstractNumId w:val="8"/>
  </w:num>
  <w:num w:numId="21">
    <w:abstractNumId w:val="0"/>
  </w:num>
  <w:num w:numId="22">
    <w:abstractNumId w:val="4"/>
  </w:num>
  <w:num w:numId="23">
    <w:abstractNumId w:val="9"/>
  </w:num>
  <w:num w:numId="24">
    <w:abstractNumId w:val="24"/>
  </w:num>
  <w:num w:numId="25">
    <w:abstractNumId w:val="37"/>
  </w:num>
  <w:num w:numId="26">
    <w:abstractNumId w:val="11"/>
  </w:num>
  <w:num w:numId="27">
    <w:abstractNumId w:val="10"/>
  </w:num>
  <w:num w:numId="28">
    <w:abstractNumId w:val="18"/>
  </w:num>
  <w:num w:numId="29">
    <w:abstractNumId w:val="29"/>
  </w:num>
  <w:num w:numId="30">
    <w:abstractNumId w:val="27"/>
  </w:num>
  <w:num w:numId="31">
    <w:abstractNumId w:val="16"/>
  </w:num>
  <w:num w:numId="32">
    <w:abstractNumId w:val="12"/>
  </w:num>
  <w:num w:numId="33">
    <w:abstractNumId w:val="15"/>
  </w:num>
  <w:num w:numId="34">
    <w:abstractNumId w:val="23"/>
  </w:num>
  <w:num w:numId="35">
    <w:abstractNumId w:val="13"/>
  </w:num>
  <w:num w:numId="36">
    <w:abstractNumId w:val="2"/>
  </w:num>
  <w:num w:numId="37">
    <w:abstractNumId w:val="2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B9"/>
    <w:rsid w:val="00094CC7"/>
    <w:rsid w:val="000F10FA"/>
    <w:rsid w:val="001106F5"/>
    <w:rsid w:val="002D09EA"/>
    <w:rsid w:val="002E5316"/>
    <w:rsid w:val="003426B7"/>
    <w:rsid w:val="003B6849"/>
    <w:rsid w:val="003C1A34"/>
    <w:rsid w:val="004E414E"/>
    <w:rsid w:val="004F1F7B"/>
    <w:rsid w:val="004F54C3"/>
    <w:rsid w:val="00606D58"/>
    <w:rsid w:val="006419CF"/>
    <w:rsid w:val="007F3FD4"/>
    <w:rsid w:val="008248AF"/>
    <w:rsid w:val="008272EC"/>
    <w:rsid w:val="008D7C63"/>
    <w:rsid w:val="00A64CE1"/>
    <w:rsid w:val="00A8312F"/>
    <w:rsid w:val="00AE1C7D"/>
    <w:rsid w:val="00B03A09"/>
    <w:rsid w:val="00C27FDD"/>
    <w:rsid w:val="00C579B9"/>
    <w:rsid w:val="00CB6F73"/>
    <w:rsid w:val="00D43361"/>
    <w:rsid w:val="00DC56A6"/>
    <w:rsid w:val="00E416D5"/>
    <w:rsid w:val="00E87EA1"/>
    <w:rsid w:val="00FB480A"/>
    <w:rsid w:val="00FE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3" w:line="268" w:lineRule="auto"/>
      <w:ind w:right="29" w:firstLine="7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94CC7"/>
    <w:pPr>
      <w:ind w:left="720"/>
      <w:contextualSpacing/>
    </w:pPr>
  </w:style>
  <w:style w:type="paragraph" w:styleId="NormalWeb">
    <w:name w:val="Normal (Web)"/>
    <w:basedOn w:val="Normal"/>
    <w:uiPriority w:val="99"/>
    <w:unhideWhenUsed/>
    <w:rsid w:val="00606D58"/>
    <w:pPr>
      <w:spacing w:before="100" w:beforeAutospacing="1" w:after="100" w:afterAutospacing="1" w:line="240" w:lineRule="auto"/>
      <w:ind w:right="0" w:firstLine="0"/>
      <w:jc w:val="left"/>
    </w:pPr>
    <w:rPr>
      <w:color w:val="auto"/>
      <w:sz w:val="24"/>
      <w:szCs w:val="24"/>
    </w:rPr>
  </w:style>
  <w:style w:type="paragraph" w:styleId="BalloonText">
    <w:name w:val="Balloon Text"/>
    <w:basedOn w:val="Normal"/>
    <w:link w:val="BalloonTextChar"/>
    <w:uiPriority w:val="99"/>
    <w:semiHidden/>
    <w:unhideWhenUsed/>
    <w:rsid w:val="002D0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9EA"/>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3" w:line="268" w:lineRule="auto"/>
      <w:ind w:right="29" w:firstLine="7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94CC7"/>
    <w:pPr>
      <w:ind w:left="720"/>
      <w:contextualSpacing/>
    </w:pPr>
  </w:style>
  <w:style w:type="paragraph" w:styleId="NormalWeb">
    <w:name w:val="Normal (Web)"/>
    <w:basedOn w:val="Normal"/>
    <w:uiPriority w:val="99"/>
    <w:unhideWhenUsed/>
    <w:rsid w:val="00606D58"/>
    <w:pPr>
      <w:spacing w:before="100" w:beforeAutospacing="1" w:after="100" w:afterAutospacing="1" w:line="240" w:lineRule="auto"/>
      <w:ind w:right="0" w:firstLine="0"/>
      <w:jc w:val="left"/>
    </w:pPr>
    <w:rPr>
      <w:color w:val="auto"/>
      <w:sz w:val="24"/>
      <w:szCs w:val="24"/>
    </w:rPr>
  </w:style>
  <w:style w:type="paragraph" w:styleId="BalloonText">
    <w:name w:val="Balloon Text"/>
    <w:basedOn w:val="Normal"/>
    <w:link w:val="BalloonTextChar"/>
    <w:uiPriority w:val="99"/>
    <w:semiHidden/>
    <w:unhideWhenUsed/>
    <w:rsid w:val="002D0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9E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89689">
      <w:bodyDiv w:val="1"/>
      <w:marLeft w:val="0"/>
      <w:marRight w:val="0"/>
      <w:marTop w:val="0"/>
      <w:marBottom w:val="0"/>
      <w:divBdr>
        <w:top w:val="none" w:sz="0" w:space="0" w:color="auto"/>
        <w:left w:val="none" w:sz="0" w:space="0" w:color="auto"/>
        <w:bottom w:val="none" w:sz="0" w:space="0" w:color="auto"/>
        <w:right w:val="none" w:sz="0" w:space="0" w:color="auto"/>
      </w:divBdr>
    </w:div>
    <w:div w:id="526870039">
      <w:bodyDiv w:val="1"/>
      <w:marLeft w:val="0"/>
      <w:marRight w:val="0"/>
      <w:marTop w:val="0"/>
      <w:marBottom w:val="0"/>
      <w:divBdr>
        <w:top w:val="none" w:sz="0" w:space="0" w:color="auto"/>
        <w:left w:val="none" w:sz="0" w:space="0" w:color="auto"/>
        <w:bottom w:val="none" w:sz="0" w:space="0" w:color="auto"/>
        <w:right w:val="none" w:sz="0" w:space="0" w:color="auto"/>
      </w:divBdr>
    </w:div>
    <w:div w:id="1279947205">
      <w:bodyDiv w:val="1"/>
      <w:marLeft w:val="0"/>
      <w:marRight w:val="0"/>
      <w:marTop w:val="0"/>
      <w:marBottom w:val="0"/>
      <w:divBdr>
        <w:top w:val="none" w:sz="0" w:space="0" w:color="auto"/>
        <w:left w:val="none" w:sz="0" w:space="0" w:color="auto"/>
        <w:bottom w:val="none" w:sz="0" w:space="0" w:color="auto"/>
        <w:right w:val="none" w:sz="0" w:space="0" w:color="auto"/>
      </w:divBdr>
    </w:div>
    <w:div w:id="1610308698">
      <w:bodyDiv w:val="1"/>
      <w:marLeft w:val="0"/>
      <w:marRight w:val="0"/>
      <w:marTop w:val="0"/>
      <w:marBottom w:val="0"/>
      <w:divBdr>
        <w:top w:val="none" w:sz="0" w:space="0" w:color="auto"/>
        <w:left w:val="none" w:sz="0" w:space="0" w:color="auto"/>
        <w:bottom w:val="none" w:sz="0" w:space="0" w:color="auto"/>
        <w:right w:val="none" w:sz="0" w:space="0" w:color="auto"/>
      </w:divBdr>
    </w:div>
    <w:div w:id="2003313003">
      <w:bodyDiv w:val="1"/>
      <w:marLeft w:val="0"/>
      <w:marRight w:val="0"/>
      <w:marTop w:val="0"/>
      <w:marBottom w:val="0"/>
      <w:divBdr>
        <w:top w:val="none" w:sz="0" w:space="0" w:color="auto"/>
        <w:left w:val="none" w:sz="0" w:space="0" w:color="auto"/>
        <w:bottom w:val="none" w:sz="0" w:space="0" w:color="auto"/>
        <w:right w:val="none" w:sz="0" w:space="0" w:color="auto"/>
      </w:divBdr>
    </w:div>
    <w:div w:id="2014717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2024-10-01T01:57:00Z</cp:lastPrinted>
  <dcterms:created xsi:type="dcterms:W3CDTF">2024-10-16T16:01:00Z</dcterms:created>
  <dcterms:modified xsi:type="dcterms:W3CDTF">2024-10-16T16:12:00Z</dcterms:modified>
</cp:coreProperties>
</file>